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3A637C4" w14:textId="77777777" w:rsidR="00F03F75" w:rsidRDefault="00F03F75">
      <w:pPr>
        <w:pStyle w:val="NormalWeb"/>
        <w:spacing w:before="0" w:after="0"/>
        <w:jc w:val="center"/>
        <w:rPr>
          <w:rFonts w:ascii="Arial" w:hAnsi="Arial" w:cs="Arial"/>
          <w:color w:val="000000"/>
          <w:sz w:val="22"/>
          <w:szCs w:val="22"/>
        </w:rPr>
      </w:pPr>
      <w:bookmarkStart w:id="0" w:name="_GoBack"/>
      <w:bookmarkEnd w:id="0"/>
    </w:p>
    <w:p w14:paraId="6784FA5F" w14:textId="0E152CF6" w:rsidR="00F03F75" w:rsidRDefault="0021326C" w:rsidP="00F03F75">
      <w:pPr>
        <w:pStyle w:val="Textoindependiente"/>
        <w:spacing w:after="0"/>
        <w:jc w:val="center"/>
      </w:pPr>
      <w:r>
        <w:rPr>
          <w:rFonts w:ascii="Arial" w:hAnsi="Arial" w:cs="Arial"/>
          <w:b/>
          <w:lang w:val="es-MX"/>
        </w:rPr>
        <w:t>LA SUPERINTENDENTE DE SERVICIOS PUBLICOS DOMICILIARIOS</w:t>
      </w:r>
    </w:p>
    <w:p w14:paraId="7386045F" w14:textId="77777777" w:rsidR="00F03F75" w:rsidRDefault="00F03F75" w:rsidP="00F03F75">
      <w:pPr>
        <w:pStyle w:val="Textoindependiente"/>
        <w:spacing w:after="0"/>
        <w:jc w:val="center"/>
      </w:pPr>
    </w:p>
    <w:p w14:paraId="1E8720A6" w14:textId="491AA150" w:rsidR="00F03F75" w:rsidRDefault="00F03F75" w:rsidP="0021326C">
      <w:pPr>
        <w:pStyle w:val="Textoindependiente"/>
        <w:spacing w:after="0"/>
        <w:jc w:val="center"/>
        <w:rPr>
          <w:rFonts w:ascii="Arial" w:hAnsi="Arial" w:cs="Arial"/>
          <w:sz w:val="22"/>
          <w:szCs w:val="22"/>
        </w:rPr>
      </w:pPr>
      <w:r>
        <w:rPr>
          <w:rFonts w:ascii="Arial" w:hAnsi="Arial" w:cs="Arial"/>
          <w:sz w:val="22"/>
          <w:szCs w:val="22"/>
        </w:rPr>
        <w:t xml:space="preserve">En ejercicio de las facultades </w:t>
      </w:r>
      <w:r w:rsidR="0021326C">
        <w:rPr>
          <w:rFonts w:ascii="Arial" w:hAnsi="Arial" w:cs="Arial"/>
          <w:sz w:val="22"/>
          <w:szCs w:val="22"/>
        </w:rPr>
        <w:t xml:space="preserve">previstas en el artículo 47 y en los numerales 4, 8, 19, 20, 23 y 34 del artículo 79 de la Ley 142 de 1994, modificado por el artículo 13 de la Ley 689 de 2001, el artículo 10 de la Ley 1314 de 2009 y el artículo 8 del Decreto 1369 de 2020, y </w:t>
      </w:r>
    </w:p>
    <w:p w14:paraId="40FC4145" w14:textId="77777777" w:rsidR="00F03F75" w:rsidRDefault="00F03F75" w:rsidP="00F03F75">
      <w:pPr>
        <w:pStyle w:val="Textoindependiente"/>
        <w:spacing w:after="0"/>
        <w:jc w:val="center"/>
        <w:rPr>
          <w:rFonts w:ascii="Arial" w:hAnsi="Arial" w:cs="Arial"/>
          <w:sz w:val="22"/>
          <w:szCs w:val="22"/>
        </w:rPr>
      </w:pPr>
    </w:p>
    <w:p w14:paraId="2860BA0D" w14:textId="77777777" w:rsidR="00F03F75" w:rsidRDefault="00F03F75" w:rsidP="00F03F75">
      <w:pPr>
        <w:pStyle w:val="Textoindependiente"/>
        <w:spacing w:after="0"/>
        <w:jc w:val="center"/>
        <w:rPr>
          <w:rFonts w:ascii="Arial" w:hAnsi="Arial" w:cs="Arial"/>
          <w:sz w:val="22"/>
          <w:szCs w:val="22"/>
        </w:rPr>
      </w:pPr>
    </w:p>
    <w:p w14:paraId="21CE513A" w14:textId="77777777" w:rsidR="00F03F75" w:rsidRDefault="00F03F75" w:rsidP="00F03F75">
      <w:pPr>
        <w:pStyle w:val="Textoindependiente"/>
        <w:spacing w:after="0"/>
        <w:jc w:val="center"/>
        <w:rPr>
          <w:rFonts w:ascii="Arial" w:hAnsi="Arial" w:cs="Arial"/>
          <w:b/>
        </w:rPr>
      </w:pPr>
      <w:r>
        <w:rPr>
          <w:rFonts w:ascii="Arial" w:hAnsi="Arial" w:cs="Arial"/>
          <w:b/>
        </w:rPr>
        <w:t>CONSIDERANDO:</w:t>
      </w:r>
    </w:p>
    <w:p w14:paraId="030EE302" w14:textId="77777777" w:rsidR="00F03F75" w:rsidRDefault="00F03F75" w:rsidP="00F03F75">
      <w:pPr>
        <w:pStyle w:val="Textoindependiente"/>
        <w:spacing w:after="0"/>
        <w:jc w:val="center"/>
        <w:rPr>
          <w:rFonts w:ascii="Arial" w:hAnsi="Arial" w:cs="Arial"/>
          <w:b/>
        </w:rPr>
      </w:pPr>
    </w:p>
    <w:p w14:paraId="6D277B65" w14:textId="77777777" w:rsidR="00F03F75" w:rsidRDefault="00F03F75" w:rsidP="00F03F75">
      <w:pPr>
        <w:pStyle w:val="Textoindependiente"/>
        <w:spacing w:after="0"/>
        <w:jc w:val="center"/>
        <w:rPr>
          <w:rFonts w:ascii="Arial" w:hAnsi="Arial" w:cs="Arial"/>
          <w:b/>
          <w:sz w:val="22"/>
          <w:szCs w:val="22"/>
        </w:rPr>
      </w:pPr>
    </w:p>
    <w:p w14:paraId="1EB5D053" w14:textId="3934D1BC" w:rsidR="00F03F75" w:rsidRDefault="00F03F75" w:rsidP="00F03F75">
      <w:pPr>
        <w:jc w:val="both"/>
        <w:rPr>
          <w:rFonts w:ascii="Arial" w:hAnsi="Arial" w:cs="Arial"/>
          <w:sz w:val="22"/>
          <w:szCs w:val="22"/>
          <w:lang w:val="es-MX"/>
        </w:rPr>
      </w:pPr>
      <w:r>
        <w:rPr>
          <w:rFonts w:ascii="Arial" w:hAnsi="Arial" w:cs="Arial"/>
          <w:sz w:val="22"/>
          <w:szCs w:val="22"/>
          <w:lang w:val="es-MX"/>
        </w:rPr>
        <w:t>Que</w:t>
      </w:r>
      <w:r w:rsidR="00A17407">
        <w:rPr>
          <w:rFonts w:ascii="Arial" w:hAnsi="Arial" w:cs="Arial"/>
          <w:sz w:val="22"/>
          <w:szCs w:val="22"/>
          <w:lang w:val="es-MX"/>
        </w:rPr>
        <w:t>,</w:t>
      </w:r>
      <w:r>
        <w:rPr>
          <w:rFonts w:ascii="Arial" w:hAnsi="Arial" w:cs="Arial"/>
          <w:sz w:val="22"/>
          <w:szCs w:val="22"/>
          <w:lang w:val="es-MX"/>
        </w:rPr>
        <w:t xml:space="preserve"> </w:t>
      </w:r>
      <w:r w:rsidR="0021326C">
        <w:rPr>
          <w:rFonts w:ascii="Arial" w:hAnsi="Arial" w:cs="Arial"/>
          <w:sz w:val="22"/>
          <w:szCs w:val="22"/>
          <w:lang w:val="es-MX"/>
        </w:rPr>
        <w:t xml:space="preserve">en ejercicio de sus funciones, la </w:t>
      </w:r>
      <w:r w:rsidR="009540DB">
        <w:rPr>
          <w:rFonts w:ascii="Arial" w:hAnsi="Arial" w:cs="Arial"/>
          <w:sz w:val="22"/>
          <w:szCs w:val="22"/>
          <w:lang w:val="es-MX"/>
        </w:rPr>
        <w:t>Superintendencia de Servicios Públicos Domiciliarios - Superservicios</w:t>
      </w:r>
      <w:r w:rsidR="0021326C">
        <w:rPr>
          <w:rFonts w:ascii="Arial" w:hAnsi="Arial" w:cs="Arial"/>
          <w:sz w:val="22"/>
          <w:szCs w:val="22"/>
          <w:lang w:val="es-MX"/>
        </w:rPr>
        <w:t xml:space="preserve"> </w:t>
      </w:r>
      <w:r w:rsidR="00494309">
        <w:rPr>
          <w:rFonts w:ascii="Arial" w:hAnsi="Arial" w:cs="Arial"/>
          <w:sz w:val="22"/>
          <w:szCs w:val="22"/>
          <w:lang w:val="es-MX"/>
        </w:rPr>
        <w:t xml:space="preserve">con el objeto de establecer los lineamientos para el cargue de información que deben reportar al </w:t>
      </w:r>
      <w:r w:rsidR="00A17407">
        <w:rPr>
          <w:rFonts w:ascii="Arial" w:hAnsi="Arial" w:cs="Arial"/>
          <w:sz w:val="22"/>
          <w:szCs w:val="22"/>
          <w:lang w:val="es-MX"/>
        </w:rPr>
        <w:t>Sistema Único de Información – SUI los Auditores Externos de Gestión y Resultados</w:t>
      </w:r>
      <w:r w:rsidR="009540DB">
        <w:rPr>
          <w:rFonts w:ascii="Arial" w:hAnsi="Arial" w:cs="Arial"/>
          <w:sz w:val="22"/>
          <w:szCs w:val="22"/>
          <w:lang w:val="es-MX"/>
        </w:rPr>
        <w:t xml:space="preserve"> - AEGR</w:t>
      </w:r>
      <w:r w:rsidR="00A17407">
        <w:rPr>
          <w:rFonts w:ascii="Arial" w:hAnsi="Arial" w:cs="Arial"/>
          <w:sz w:val="22"/>
          <w:szCs w:val="22"/>
          <w:lang w:val="es-MX"/>
        </w:rPr>
        <w:t xml:space="preserve"> y las Oficinas de Control Interno de las empresas prestadoras de los servicios públicos domiciliarios de energía eléctrica y gas combustible, así como la información que los mismos deben remitir a la Superservicios a través del sistema de gestión documental, expidió la Resolución SSPD No. 20211000555175 del 05 de octubre de 2021.</w:t>
      </w:r>
    </w:p>
    <w:p w14:paraId="30501F0F" w14:textId="4E75468E" w:rsidR="00A17407" w:rsidRDefault="00A17407" w:rsidP="00F03F75">
      <w:pPr>
        <w:jc w:val="both"/>
        <w:rPr>
          <w:rFonts w:ascii="Arial" w:hAnsi="Arial" w:cs="Arial"/>
          <w:sz w:val="22"/>
          <w:szCs w:val="22"/>
          <w:lang w:val="es-MX"/>
        </w:rPr>
      </w:pPr>
    </w:p>
    <w:p w14:paraId="0420A755" w14:textId="2822BAC2" w:rsidR="00A17407" w:rsidRDefault="00A17407" w:rsidP="00F03F75">
      <w:pPr>
        <w:jc w:val="both"/>
        <w:rPr>
          <w:rFonts w:ascii="Arial" w:hAnsi="Arial" w:cs="Arial"/>
          <w:sz w:val="22"/>
          <w:szCs w:val="22"/>
          <w:lang w:val="es-MX"/>
        </w:rPr>
      </w:pPr>
      <w:r>
        <w:rPr>
          <w:rFonts w:ascii="Arial" w:hAnsi="Arial" w:cs="Arial"/>
          <w:sz w:val="22"/>
          <w:szCs w:val="22"/>
          <w:lang w:val="es-MX"/>
        </w:rPr>
        <w:t xml:space="preserve">Que, se ha identificado que </w:t>
      </w:r>
      <w:r w:rsidR="006C5B17">
        <w:rPr>
          <w:rFonts w:ascii="Arial" w:hAnsi="Arial" w:cs="Arial"/>
          <w:sz w:val="22"/>
          <w:szCs w:val="22"/>
          <w:lang w:val="es-MX"/>
        </w:rPr>
        <w:t xml:space="preserve">las reglas de vigencia </w:t>
      </w:r>
      <w:r>
        <w:rPr>
          <w:rFonts w:ascii="Arial" w:hAnsi="Arial" w:cs="Arial"/>
          <w:sz w:val="22"/>
          <w:szCs w:val="22"/>
          <w:lang w:val="es-MX"/>
        </w:rPr>
        <w:t xml:space="preserve">de la </w:t>
      </w:r>
      <w:r w:rsidR="006C5B17">
        <w:rPr>
          <w:rFonts w:ascii="Arial" w:hAnsi="Arial" w:cs="Arial"/>
          <w:sz w:val="22"/>
          <w:szCs w:val="22"/>
          <w:lang w:val="es-MX"/>
        </w:rPr>
        <w:t xml:space="preserve">mencionada </w:t>
      </w:r>
      <w:r w:rsidR="006E13B2">
        <w:rPr>
          <w:rFonts w:ascii="Arial" w:hAnsi="Arial" w:cs="Arial"/>
          <w:sz w:val="22"/>
          <w:szCs w:val="22"/>
          <w:lang w:val="es-MX"/>
        </w:rPr>
        <w:t>r</w:t>
      </w:r>
      <w:r>
        <w:rPr>
          <w:rFonts w:ascii="Arial" w:hAnsi="Arial" w:cs="Arial"/>
          <w:sz w:val="22"/>
          <w:szCs w:val="22"/>
          <w:lang w:val="es-MX"/>
        </w:rPr>
        <w:t xml:space="preserve">esolución </w:t>
      </w:r>
      <w:r w:rsidR="006C5B17">
        <w:rPr>
          <w:rFonts w:ascii="Arial" w:hAnsi="Arial" w:cs="Arial"/>
          <w:sz w:val="22"/>
          <w:szCs w:val="22"/>
          <w:lang w:val="es-MX"/>
        </w:rPr>
        <w:t xml:space="preserve">deben ser aclaradas con el fin de </w:t>
      </w:r>
      <w:r w:rsidR="006E13B2">
        <w:rPr>
          <w:rFonts w:ascii="Arial" w:hAnsi="Arial" w:cs="Arial"/>
          <w:sz w:val="22"/>
          <w:szCs w:val="22"/>
          <w:lang w:val="es-MX"/>
        </w:rPr>
        <w:t xml:space="preserve">garantizar la aplicación de las soluciones tecnológicas de reporte de la información disponible en el SUI para la vigencia 2022, con el suministro del informe de AEGR elaborado con base en las reglas vigentes al inicio del año </w:t>
      </w:r>
      <w:r>
        <w:rPr>
          <w:rFonts w:ascii="Arial" w:hAnsi="Arial" w:cs="Arial"/>
          <w:sz w:val="22"/>
          <w:szCs w:val="22"/>
          <w:lang w:val="es-MX"/>
        </w:rPr>
        <w:t>2021</w:t>
      </w:r>
      <w:r w:rsidR="006E13B2">
        <w:rPr>
          <w:rFonts w:ascii="Arial" w:hAnsi="Arial" w:cs="Arial"/>
          <w:sz w:val="22"/>
          <w:szCs w:val="22"/>
          <w:lang w:val="es-MX"/>
        </w:rPr>
        <w:t xml:space="preserve"> hasta la fecha de expedición de dicho acto administrativo, periodo que debe ser reportado durante la vigencia 2022</w:t>
      </w:r>
      <w:r>
        <w:rPr>
          <w:rFonts w:ascii="Arial" w:hAnsi="Arial" w:cs="Arial"/>
          <w:sz w:val="22"/>
          <w:szCs w:val="22"/>
          <w:lang w:val="es-MX"/>
        </w:rPr>
        <w:t>.</w:t>
      </w:r>
    </w:p>
    <w:p w14:paraId="605C33EB" w14:textId="54ED3B71" w:rsidR="00A17407" w:rsidRDefault="00A17407" w:rsidP="00F03F75">
      <w:pPr>
        <w:jc w:val="both"/>
        <w:rPr>
          <w:rFonts w:ascii="Arial" w:hAnsi="Arial" w:cs="Arial"/>
          <w:sz w:val="22"/>
          <w:szCs w:val="22"/>
          <w:lang w:val="es-MX"/>
        </w:rPr>
      </w:pPr>
    </w:p>
    <w:p w14:paraId="217B8F94" w14:textId="7B8B5E14" w:rsidR="00A17407" w:rsidRDefault="00A17407" w:rsidP="00F03F75">
      <w:pPr>
        <w:jc w:val="both"/>
        <w:rPr>
          <w:rFonts w:ascii="Arial" w:hAnsi="Arial" w:cs="Arial"/>
          <w:sz w:val="22"/>
          <w:szCs w:val="22"/>
          <w:lang w:val="es-MX"/>
        </w:rPr>
      </w:pPr>
      <w:r>
        <w:rPr>
          <w:rFonts w:ascii="Arial" w:hAnsi="Arial" w:cs="Arial"/>
          <w:sz w:val="22"/>
          <w:szCs w:val="22"/>
          <w:lang w:val="es-MX"/>
        </w:rPr>
        <w:t xml:space="preserve">Que, </w:t>
      </w:r>
      <w:r w:rsidR="006E13B2">
        <w:rPr>
          <w:rFonts w:ascii="Arial" w:hAnsi="Arial" w:cs="Arial"/>
          <w:sz w:val="22"/>
          <w:szCs w:val="22"/>
          <w:lang w:val="es-MX"/>
        </w:rPr>
        <w:t xml:space="preserve">por lo anterior, </w:t>
      </w:r>
      <w:r>
        <w:rPr>
          <w:rFonts w:ascii="Arial" w:hAnsi="Arial" w:cs="Arial"/>
          <w:sz w:val="22"/>
          <w:szCs w:val="22"/>
          <w:lang w:val="es-MX"/>
        </w:rPr>
        <w:t xml:space="preserve">se hace necesario aclarar que </w:t>
      </w:r>
      <w:r w:rsidR="006E13B2">
        <w:rPr>
          <w:rFonts w:ascii="Arial" w:hAnsi="Arial" w:cs="Arial"/>
          <w:sz w:val="22"/>
          <w:szCs w:val="22"/>
          <w:lang w:val="es-MX"/>
        </w:rPr>
        <w:t>el informe de AEGR correspondiente a la vigencia 2021</w:t>
      </w:r>
      <w:r>
        <w:rPr>
          <w:rFonts w:ascii="Arial" w:hAnsi="Arial" w:cs="Arial"/>
          <w:sz w:val="22"/>
          <w:szCs w:val="22"/>
          <w:lang w:val="es-MX"/>
        </w:rPr>
        <w:t xml:space="preserve"> se rige en su contenido por las disposiciones previstas en la</w:t>
      </w:r>
      <w:r w:rsidR="009540DB">
        <w:rPr>
          <w:rFonts w:ascii="Arial" w:hAnsi="Arial" w:cs="Arial"/>
          <w:sz w:val="22"/>
          <w:szCs w:val="22"/>
          <w:lang w:val="es-MX"/>
        </w:rPr>
        <w:t>s</w:t>
      </w:r>
      <w:r>
        <w:rPr>
          <w:rFonts w:ascii="Arial" w:hAnsi="Arial" w:cs="Arial"/>
          <w:sz w:val="22"/>
          <w:szCs w:val="22"/>
          <w:lang w:val="es-MX"/>
        </w:rPr>
        <w:t xml:space="preserve"> Resoluci</w:t>
      </w:r>
      <w:r w:rsidR="009540DB">
        <w:rPr>
          <w:rFonts w:ascii="Arial" w:hAnsi="Arial" w:cs="Arial"/>
          <w:sz w:val="22"/>
          <w:szCs w:val="22"/>
          <w:lang w:val="es-MX"/>
        </w:rPr>
        <w:t>ones</w:t>
      </w:r>
      <w:r>
        <w:rPr>
          <w:rFonts w:ascii="Arial" w:hAnsi="Arial" w:cs="Arial"/>
          <w:sz w:val="22"/>
          <w:szCs w:val="22"/>
          <w:lang w:val="es-MX"/>
        </w:rPr>
        <w:t xml:space="preserve"> SSPD No. </w:t>
      </w:r>
      <w:r w:rsidR="009540DB">
        <w:rPr>
          <w:rFonts w:ascii="Arial" w:hAnsi="Arial" w:cs="Arial"/>
          <w:sz w:val="22"/>
          <w:szCs w:val="22"/>
          <w:lang w:val="es-MX"/>
        </w:rPr>
        <w:t xml:space="preserve">20061300012295 de 2006 y SSPD No. 20171300058365 de 2017, pero que </w:t>
      </w:r>
      <w:r w:rsidR="006E13B2">
        <w:rPr>
          <w:rFonts w:ascii="Arial" w:hAnsi="Arial" w:cs="Arial"/>
          <w:sz w:val="22"/>
          <w:szCs w:val="22"/>
          <w:lang w:val="es-MX"/>
        </w:rPr>
        <w:t>el mismo</w:t>
      </w:r>
      <w:r w:rsidR="009540DB">
        <w:rPr>
          <w:rFonts w:ascii="Arial" w:hAnsi="Arial" w:cs="Arial"/>
          <w:sz w:val="22"/>
          <w:szCs w:val="22"/>
          <w:lang w:val="es-MX"/>
        </w:rPr>
        <w:t xml:space="preserve"> debe </w:t>
      </w:r>
      <w:r w:rsidR="006E13B2">
        <w:rPr>
          <w:rFonts w:ascii="Arial" w:hAnsi="Arial" w:cs="Arial"/>
          <w:sz w:val="22"/>
          <w:szCs w:val="22"/>
          <w:lang w:val="es-MX"/>
        </w:rPr>
        <w:t xml:space="preserve">reportarse </w:t>
      </w:r>
      <w:r w:rsidR="009540DB">
        <w:rPr>
          <w:rFonts w:ascii="Arial" w:hAnsi="Arial" w:cs="Arial"/>
          <w:sz w:val="22"/>
          <w:szCs w:val="22"/>
          <w:lang w:val="es-MX"/>
        </w:rPr>
        <w:t>con base en los nuevos formatos previstos en la Resolución SSPD No. 20211000555175 de 2021.</w:t>
      </w:r>
    </w:p>
    <w:p w14:paraId="25388598" w14:textId="77777777" w:rsidR="00A17407" w:rsidRDefault="00A17407" w:rsidP="00F03F75">
      <w:pPr>
        <w:jc w:val="both"/>
        <w:rPr>
          <w:rFonts w:ascii="Arial" w:hAnsi="Arial" w:cs="Arial"/>
          <w:sz w:val="22"/>
          <w:szCs w:val="22"/>
          <w:lang w:val="es-MX"/>
        </w:rPr>
      </w:pPr>
    </w:p>
    <w:p w14:paraId="39161324" w14:textId="77777777" w:rsidR="00F03F75" w:rsidRDefault="00F03F75" w:rsidP="00F03F75">
      <w:pPr>
        <w:tabs>
          <w:tab w:val="left" w:pos="7605"/>
        </w:tabs>
        <w:jc w:val="both"/>
        <w:rPr>
          <w:rFonts w:ascii="Arial" w:hAnsi="Arial" w:cs="Arial"/>
          <w:b/>
        </w:rPr>
      </w:pPr>
      <w:r>
        <w:rPr>
          <w:rFonts w:ascii="Arial" w:hAnsi="Arial" w:cs="Arial"/>
          <w:bCs/>
          <w:sz w:val="22"/>
          <w:szCs w:val="22"/>
          <w:lang w:val="es-MX"/>
        </w:rPr>
        <w:t>Que, por lo expuesto,</w:t>
      </w:r>
      <w:r>
        <w:rPr>
          <w:rFonts w:ascii="Arial" w:hAnsi="Arial" w:cs="Arial"/>
          <w:bCs/>
          <w:sz w:val="22"/>
          <w:szCs w:val="22"/>
          <w:lang w:val="es-MX"/>
        </w:rPr>
        <w:tab/>
      </w:r>
    </w:p>
    <w:p w14:paraId="17643B84" w14:textId="77777777" w:rsidR="0068552C" w:rsidRDefault="0068552C" w:rsidP="00F03F75">
      <w:pPr>
        <w:pStyle w:val="Textoindependiente"/>
        <w:spacing w:after="0"/>
        <w:jc w:val="center"/>
        <w:rPr>
          <w:rFonts w:ascii="Arial" w:hAnsi="Arial" w:cs="Arial"/>
          <w:b/>
        </w:rPr>
      </w:pPr>
    </w:p>
    <w:p w14:paraId="1EE90F24" w14:textId="6A7B4DCA" w:rsidR="00F03F75" w:rsidRDefault="00F03F75" w:rsidP="00F03F75">
      <w:pPr>
        <w:pStyle w:val="Textoindependiente"/>
        <w:spacing w:after="0"/>
        <w:jc w:val="center"/>
        <w:rPr>
          <w:rFonts w:ascii="Arial" w:hAnsi="Arial" w:cs="Arial"/>
          <w:b/>
        </w:rPr>
      </w:pPr>
      <w:r>
        <w:rPr>
          <w:rFonts w:ascii="Arial" w:hAnsi="Arial" w:cs="Arial"/>
          <w:b/>
        </w:rPr>
        <w:t>RESUELVE:</w:t>
      </w:r>
    </w:p>
    <w:p w14:paraId="7585FE89" w14:textId="77777777" w:rsidR="009540DB" w:rsidRDefault="009540DB" w:rsidP="009540DB">
      <w:pPr>
        <w:pStyle w:val="Sangradetextonormal"/>
        <w:ind w:left="0"/>
        <w:jc w:val="both"/>
        <w:rPr>
          <w:rFonts w:ascii="Arial" w:hAnsi="Arial" w:cs="Arial"/>
        </w:rPr>
      </w:pPr>
    </w:p>
    <w:p w14:paraId="727EC599" w14:textId="7D6BB3BC" w:rsidR="009540DB" w:rsidRDefault="009540DB" w:rsidP="009540DB">
      <w:pPr>
        <w:pStyle w:val="Sangradetextonormal"/>
        <w:ind w:left="0"/>
        <w:jc w:val="both"/>
        <w:rPr>
          <w:rFonts w:ascii="Arial" w:hAnsi="Arial" w:cs="Arial"/>
          <w:sz w:val="22"/>
          <w:szCs w:val="22"/>
          <w:lang w:val="es-MX"/>
        </w:rPr>
      </w:pPr>
      <w:r w:rsidRPr="009540DB">
        <w:rPr>
          <w:rFonts w:ascii="Arial" w:hAnsi="Arial" w:cs="Arial"/>
          <w:b/>
          <w:sz w:val="22"/>
          <w:szCs w:val="22"/>
        </w:rPr>
        <w:t>Artículo 1.</w:t>
      </w:r>
      <w:r w:rsidRPr="009540DB">
        <w:rPr>
          <w:rFonts w:ascii="Arial" w:hAnsi="Arial" w:cs="Arial"/>
          <w:sz w:val="22"/>
          <w:szCs w:val="22"/>
        </w:rPr>
        <w:t xml:space="preserve"> Adiciónese el siguiente parágrafo transitorio al artículo 12 de la Resolución SSPD </w:t>
      </w:r>
      <w:r>
        <w:rPr>
          <w:rFonts w:ascii="Arial" w:hAnsi="Arial" w:cs="Arial"/>
          <w:sz w:val="22"/>
          <w:szCs w:val="22"/>
          <w:lang w:val="es-MX"/>
        </w:rPr>
        <w:t>SSPD No. 20211000555175 del 05 de octubre de 2021:</w:t>
      </w:r>
    </w:p>
    <w:p w14:paraId="7402EA9D" w14:textId="24548751" w:rsidR="00AE6A67" w:rsidRDefault="009540DB" w:rsidP="009540DB">
      <w:pPr>
        <w:pStyle w:val="Sangradetextonormal"/>
        <w:ind w:left="0"/>
        <w:jc w:val="both"/>
        <w:rPr>
          <w:rFonts w:ascii="Arial" w:hAnsi="Arial" w:cs="Arial"/>
          <w:i/>
          <w:sz w:val="22"/>
          <w:szCs w:val="22"/>
        </w:rPr>
      </w:pPr>
      <w:r w:rsidRPr="009540DB">
        <w:rPr>
          <w:rFonts w:ascii="Arial" w:hAnsi="Arial" w:cs="Arial"/>
          <w:i/>
          <w:sz w:val="22"/>
          <w:szCs w:val="22"/>
        </w:rPr>
        <w:t xml:space="preserve">"Parágrafo Transitorio. El </w:t>
      </w:r>
      <w:r w:rsidR="006E13B2">
        <w:rPr>
          <w:rFonts w:ascii="Arial" w:hAnsi="Arial" w:cs="Arial"/>
          <w:i/>
          <w:sz w:val="22"/>
          <w:szCs w:val="22"/>
        </w:rPr>
        <w:t>informe</w:t>
      </w:r>
      <w:r w:rsidR="006E13B2" w:rsidRPr="009540DB">
        <w:rPr>
          <w:rFonts w:ascii="Arial" w:hAnsi="Arial" w:cs="Arial"/>
          <w:i/>
          <w:sz w:val="22"/>
          <w:szCs w:val="22"/>
        </w:rPr>
        <w:t xml:space="preserve"> </w:t>
      </w:r>
      <w:r w:rsidRPr="009540DB">
        <w:rPr>
          <w:rFonts w:ascii="Arial" w:hAnsi="Arial" w:cs="Arial"/>
          <w:i/>
          <w:sz w:val="22"/>
          <w:szCs w:val="22"/>
        </w:rPr>
        <w:t xml:space="preserve">de AEGR correspondiente a la vigencia 2021, </w:t>
      </w:r>
      <w:r w:rsidR="00AE6A67">
        <w:rPr>
          <w:rFonts w:ascii="Arial" w:hAnsi="Arial" w:cs="Arial"/>
          <w:i/>
          <w:sz w:val="22"/>
          <w:szCs w:val="22"/>
        </w:rPr>
        <w:t xml:space="preserve">deberá ser </w:t>
      </w:r>
      <w:r w:rsidRPr="009540DB">
        <w:rPr>
          <w:rFonts w:ascii="Arial" w:hAnsi="Arial" w:cs="Arial"/>
          <w:i/>
          <w:sz w:val="22"/>
          <w:szCs w:val="22"/>
        </w:rPr>
        <w:t>elabora</w:t>
      </w:r>
      <w:r w:rsidR="00AE6A67">
        <w:rPr>
          <w:rFonts w:ascii="Arial" w:hAnsi="Arial" w:cs="Arial"/>
          <w:i/>
          <w:sz w:val="22"/>
          <w:szCs w:val="22"/>
        </w:rPr>
        <w:t>do</w:t>
      </w:r>
      <w:r w:rsidRPr="009540DB">
        <w:rPr>
          <w:rFonts w:ascii="Arial" w:hAnsi="Arial" w:cs="Arial"/>
          <w:i/>
          <w:sz w:val="22"/>
          <w:szCs w:val="22"/>
        </w:rPr>
        <w:t xml:space="preserve"> </w:t>
      </w:r>
      <w:r w:rsidR="00324AD8">
        <w:rPr>
          <w:rFonts w:ascii="Arial" w:hAnsi="Arial" w:cs="Arial"/>
          <w:i/>
          <w:sz w:val="22"/>
          <w:szCs w:val="22"/>
        </w:rPr>
        <w:t>y reportado al SUI,</w:t>
      </w:r>
      <w:r w:rsidR="00324AD8" w:rsidRPr="009540DB" w:rsidDel="00AE6A67">
        <w:rPr>
          <w:rFonts w:ascii="Arial" w:hAnsi="Arial" w:cs="Arial"/>
          <w:i/>
          <w:sz w:val="22"/>
          <w:szCs w:val="22"/>
        </w:rPr>
        <w:t xml:space="preserve"> </w:t>
      </w:r>
      <w:r w:rsidR="00AE6A67">
        <w:rPr>
          <w:rFonts w:ascii="Arial" w:hAnsi="Arial" w:cs="Arial"/>
          <w:i/>
          <w:sz w:val="22"/>
          <w:szCs w:val="22"/>
        </w:rPr>
        <w:t>teniendo en cuenta los requisitos</w:t>
      </w:r>
      <w:r w:rsidR="00324AD8">
        <w:rPr>
          <w:rFonts w:ascii="Arial" w:hAnsi="Arial" w:cs="Arial"/>
          <w:i/>
          <w:sz w:val="22"/>
          <w:szCs w:val="22"/>
        </w:rPr>
        <w:t>, plazos y formatos</w:t>
      </w:r>
      <w:r w:rsidR="00AE6A67">
        <w:rPr>
          <w:rFonts w:ascii="Arial" w:hAnsi="Arial" w:cs="Arial"/>
          <w:i/>
          <w:sz w:val="22"/>
          <w:szCs w:val="22"/>
        </w:rPr>
        <w:t xml:space="preserve"> establecidos en </w:t>
      </w:r>
      <w:r w:rsidR="00324AD8">
        <w:rPr>
          <w:rFonts w:ascii="Arial" w:hAnsi="Arial" w:cs="Arial"/>
          <w:i/>
          <w:sz w:val="22"/>
          <w:szCs w:val="22"/>
        </w:rPr>
        <w:t>la presente resolución</w:t>
      </w:r>
      <w:r w:rsidRPr="009540DB">
        <w:rPr>
          <w:rFonts w:ascii="Arial" w:hAnsi="Arial" w:cs="Arial"/>
          <w:i/>
          <w:sz w:val="22"/>
          <w:szCs w:val="22"/>
        </w:rPr>
        <w:t xml:space="preserve">. </w:t>
      </w:r>
    </w:p>
    <w:p w14:paraId="43AF922C" w14:textId="2C62BE14" w:rsidR="009540DB" w:rsidRPr="009540DB" w:rsidRDefault="005034AE" w:rsidP="009540DB">
      <w:pPr>
        <w:pStyle w:val="Sangradetextonormal"/>
        <w:ind w:left="0"/>
        <w:jc w:val="both"/>
        <w:rPr>
          <w:rFonts w:ascii="Arial" w:hAnsi="Arial" w:cs="Arial"/>
          <w:i/>
          <w:sz w:val="22"/>
          <w:szCs w:val="22"/>
        </w:rPr>
      </w:pPr>
      <w:r>
        <w:rPr>
          <w:rFonts w:ascii="Arial" w:hAnsi="Arial" w:cs="Arial"/>
          <w:i/>
          <w:sz w:val="22"/>
          <w:szCs w:val="22"/>
        </w:rPr>
        <w:t>Solamente para el informe de la vigencia 2021, y e</w:t>
      </w:r>
      <w:r w:rsidR="00A1388F">
        <w:rPr>
          <w:rFonts w:ascii="Arial" w:hAnsi="Arial" w:cs="Arial"/>
          <w:i/>
          <w:sz w:val="22"/>
          <w:szCs w:val="22"/>
        </w:rPr>
        <w:t>n el evento en que</w:t>
      </w:r>
      <w:r w:rsidR="00324AD8">
        <w:rPr>
          <w:rFonts w:ascii="Arial" w:hAnsi="Arial" w:cs="Arial"/>
          <w:i/>
          <w:sz w:val="22"/>
          <w:szCs w:val="22"/>
        </w:rPr>
        <w:t xml:space="preserve"> </w:t>
      </w:r>
      <w:r w:rsidR="009B731E">
        <w:rPr>
          <w:rFonts w:ascii="Arial" w:hAnsi="Arial" w:cs="Arial"/>
          <w:i/>
          <w:sz w:val="22"/>
          <w:szCs w:val="22"/>
        </w:rPr>
        <w:t xml:space="preserve">ni </w:t>
      </w:r>
      <w:r w:rsidR="00324AD8">
        <w:rPr>
          <w:rFonts w:ascii="Arial" w:hAnsi="Arial" w:cs="Arial"/>
          <w:i/>
          <w:sz w:val="22"/>
          <w:szCs w:val="22"/>
        </w:rPr>
        <w:t xml:space="preserve">las condiciones contractuales pactadas previamente a la expedición de la presente resolución entre el auditor y la empresa prestadora, </w:t>
      </w:r>
      <w:r w:rsidR="009B731E">
        <w:rPr>
          <w:rFonts w:ascii="Arial" w:hAnsi="Arial" w:cs="Arial"/>
          <w:i/>
          <w:sz w:val="22"/>
          <w:szCs w:val="22"/>
        </w:rPr>
        <w:t xml:space="preserve">ni </w:t>
      </w:r>
      <w:r w:rsidR="00324AD8">
        <w:rPr>
          <w:rFonts w:ascii="Arial" w:hAnsi="Arial" w:cs="Arial"/>
          <w:i/>
          <w:sz w:val="22"/>
          <w:szCs w:val="22"/>
        </w:rPr>
        <w:t xml:space="preserve"> </w:t>
      </w:r>
      <w:r w:rsidR="00A1388F">
        <w:rPr>
          <w:rFonts w:ascii="Arial" w:hAnsi="Arial" w:cs="Arial"/>
          <w:i/>
          <w:sz w:val="22"/>
          <w:szCs w:val="22"/>
        </w:rPr>
        <w:t>la</w:t>
      </w:r>
      <w:r w:rsidR="00324AD8">
        <w:rPr>
          <w:rFonts w:ascii="Arial" w:hAnsi="Arial" w:cs="Arial"/>
          <w:i/>
          <w:sz w:val="22"/>
          <w:szCs w:val="22"/>
        </w:rPr>
        <w:t xml:space="preserve"> planeación de los procesos de auditoría al inicio de la vigencia 2021</w:t>
      </w:r>
      <w:r w:rsidR="00FF6376">
        <w:rPr>
          <w:rFonts w:ascii="Arial" w:hAnsi="Arial" w:cs="Arial"/>
          <w:i/>
          <w:sz w:val="22"/>
          <w:szCs w:val="22"/>
        </w:rPr>
        <w:t>,</w:t>
      </w:r>
      <w:r w:rsidR="00A1388F">
        <w:rPr>
          <w:rFonts w:ascii="Arial" w:hAnsi="Arial" w:cs="Arial"/>
          <w:i/>
          <w:sz w:val="22"/>
          <w:szCs w:val="22"/>
        </w:rPr>
        <w:t xml:space="preserve"> hayan incluido </w:t>
      </w:r>
      <w:r w:rsidR="00324AD8">
        <w:rPr>
          <w:rFonts w:ascii="Arial" w:hAnsi="Arial" w:cs="Arial"/>
          <w:i/>
          <w:sz w:val="22"/>
          <w:szCs w:val="22"/>
        </w:rPr>
        <w:t>aspectos contenidos en la presente resolución</w:t>
      </w:r>
      <w:r w:rsidR="00A1388F">
        <w:rPr>
          <w:rFonts w:ascii="Arial" w:hAnsi="Arial" w:cs="Arial"/>
          <w:i/>
          <w:sz w:val="22"/>
          <w:szCs w:val="22"/>
        </w:rPr>
        <w:t xml:space="preserve">, adicionales a aquellos establecidos en su momento en </w:t>
      </w:r>
      <w:r w:rsidR="00A1388F" w:rsidRPr="00A1388F">
        <w:rPr>
          <w:rFonts w:ascii="Arial" w:hAnsi="Arial" w:cs="Arial"/>
          <w:i/>
          <w:sz w:val="22"/>
          <w:szCs w:val="22"/>
        </w:rPr>
        <w:t>las Resoluciones SSPD No. 20061300012295 de 2006 y SSPD No. 20171300058365 de 2017</w:t>
      </w:r>
      <w:r w:rsidR="005B517E">
        <w:rPr>
          <w:rFonts w:ascii="Arial" w:hAnsi="Arial" w:cs="Arial"/>
          <w:i/>
          <w:sz w:val="22"/>
          <w:szCs w:val="22"/>
        </w:rPr>
        <w:t xml:space="preserve">, </w:t>
      </w:r>
      <w:r w:rsidR="00324AD8">
        <w:rPr>
          <w:rFonts w:ascii="Arial" w:hAnsi="Arial" w:cs="Arial"/>
          <w:i/>
          <w:sz w:val="22"/>
          <w:szCs w:val="22"/>
        </w:rPr>
        <w:t xml:space="preserve">sobre los cuales el AEGR no cuente con elementos suficientes para realizar un pronunciamiento, </w:t>
      </w:r>
      <w:r w:rsidR="009B731E">
        <w:rPr>
          <w:rFonts w:ascii="Arial" w:hAnsi="Arial" w:cs="Arial"/>
          <w:i/>
          <w:sz w:val="22"/>
          <w:szCs w:val="22"/>
        </w:rPr>
        <w:t xml:space="preserve">así </w:t>
      </w:r>
      <w:r w:rsidR="00324AD8">
        <w:rPr>
          <w:rFonts w:ascii="Arial" w:hAnsi="Arial" w:cs="Arial"/>
          <w:i/>
          <w:sz w:val="22"/>
          <w:szCs w:val="22"/>
        </w:rPr>
        <w:t>deberá indicarlo en el cuerpo del informe de auditoría</w:t>
      </w:r>
      <w:r w:rsidR="00A1388F">
        <w:rPr>
          <w:rFonts w:ascii="Arial" w:hAnsi="Arial" w:cs="Arial"/>
          <w:i/>
          <w:sz w:val="22"/>
          <w:szCs w:val="22"/>
        </w:rPr>
        <w:t xml:space="preserve"> incluyendo la expresión “No aplica”</w:t>
      </w:r>
      <w:r w:rsidR="00324AD8">
        <w:rPr>
          <w:rFonts w:ascii="Arial" w:hAnsi="Arial" w:cs="Arial"/>
          <w:i/>
          <w:sz w:val="22"/>
          <w:szCs w:val="22"/>
        </w:rPr>
        <w:t>.</w:t>
      </w:r>
      <w:r w:rsidR="009540DB" w:rsidRPr="009540DB">
        <w:rPr>
          <w:rFonts w:ascii="Arial" w:hAnsi="Arial" w:cs="Arial"/>
          <w:i/>
          <w:sz w:val="22"/>
          <w:szCs w:val="22"/>
        </w:rPr>
        <w:t>"</w:t>
      </w:r>
    </w:p>
    <w:p w14:paraId="750A4216" w14:textId="77777777" w:rsidR="009540DB" w:rsidRDefault="009540DB" w:rsidP="009540DB">
      <w:pPr>
        <w:pStyle w:val="Sangradetextonormal"/>
        <w:spacing w:after="0"/>
        <w:ind w:left="0"/>
        <w:jc w:val="both"/>
        <w:rPr>
          <w:rFonts w:ascii="Arial" w:hAnsi="Arial" w:cs="Arial"/>
          <w:sz w:val="22"/>
          <w:szCs w:val="22"/>
        </w:rPr>
      </w:pPr>
    </w:p>
    <w:p w14:paraId="7EE72FEB" w14:textId="6322DC1B" w:rsidR="00F03F75" w:rsidRPr="009540DB" w:rsidRDefault="009540DB" w:rsidP="009540DB">
      <w:pPr>
        <w:pStyle w:val="Sangradetextonormal"/>
        <w:spacing w:after="0"/>
        <w:ind w:left="0"/>
        <w:jc w:val="both"/>
        <w:rPr>
          <w:rFonts w:ascii="Arial" w:hAnsi="Arial" w:cs="Arial"/>
          <w:sz w:val="22"/>
          <w:szCs w:val="22"/>
        </w:rPr>
      </w:pPr>
      <w:r w:rsidRPr="009540DB">
        <w:rPr>
          <w:rFonts w:ascii="Arial" w:hAnsi="Arial" w:cs="Arial"/>
          <w:b/>
          <w:sz w:val="22"/>
          <w:szCs w:val="22"/>
        </w:rPr>
        <w:t>Artículo 2. Vigencia</w:t>
      </w:r>
      <w:r w:rsidRPr="009540DB">
        <w:rPr>
          <w:rFonts w:ascii="Arial" w:hAnsi="Arial" w:cs="Arial"/>
          <w:sz w:val="22"/>
          <w:szCs w:val="22"/>
        </w:rPr>
        <w:t>. La presente resolución rige a partir de la fecha de su publicación en el Diario Oficial.</w:t>
      </w:r>
    </w:p>
    <w:p w14:paraId="06264E2C" w14:textId="77777777" w:rsidR="00F03F75" w:rsidRPr="009540DB" w:rsidRDefault="00F03F75" w:rsidP="009540DB">
      <w:pPr>
        <w:pStyle w:val="Ttulo1"/>
        <w:widowControl w:val="0"/>
        <w:tabs>
          <w:tab w:val="left" w:pos="994"/>
          <w:tab w:val="left" w:pos="2553"/>
        </w:tabs>
        <w:spacing w:before="0" w:after="0"/>
        <w:ind w:left="432" w:hanging="432"/>
        <w:jc w:val="both"/>
        <w:rPr>
          <w:rFonts w:cs="Tahoma"/>
          <w:b w:val="0"/>
          <w:sz w:val="24"/>
          <w:szCs w:val="24"/>
        </w:rPr>
      </w:pPr>
    </w:p>
    <w:p w14:paraId="0691B4F2" w14:textId="2C624365" w:rsidR="00F03F75" w:rsidRDefault="0095087C" w:rsidP="00F03F75">
      <w:pPr>
        <w:pStyle w:val="Ttulo1"/>
        <w:widowControl w:val="0"/>
        <w:tabs>
          <w:tab w:val="left" w:pos="994"/>
          <w:tab w:val="left" w:pos="2553"/>
        </w:tabs>
        <w:spacing w:before="0" w:after="0"/>
        <w:jc w:val="center"/>
        <w:rPr>
          <w:lang w:val="es-MX"/>
        </w:rPr>
      </w:pPr>
      <w:r>
        <w:rPr>
          <w:rFonts w:cs="Tahoma"/>
          <w:sz w:val="24"/>
          <w:szCs w:val="24"/>
        </w:rPr>
        <w:t>PUBLÍQUESE Y CÚMPLASE</w:t>
      </w:r>
    </w:p>
    <w:p w14:paraId="1ED75BEB" w14:textId="77777777" w:rsidR="00F03F75" w:rsidRDefault="00F03F75" w:rsidP="00F03F75">
      <w:pPr>
        <w:pStyle w:val="Encabezado"/>
        <w:jc w:val="center"/>
        <w:rPr>
          <w:rFonts w:ascii="Arial" w:hAnsi="Arial" w:cs="Arial"/>
          <w:lang w:val="es-MX"/>
        </w:rPr>
      </w:pPr>
      <w:r>
        <w:rPr>
          <w:rFonts w:ascii="Arial" w:hAnsi="Arial" w:cs="Arial"/>
          <w:lang w:val="es-MX"/>
        </w:rPr>
        <w:t xml:space="preserve">Dada en Bogotá, D. C. </w:t>
      </w:r>
    </w:p>
    <w:p w14:paraId="46EDFC18" w14:textId="77777777" w:rsidR="00F03F75" w:rsidRDefault="00F03F75" w:rsidP="00F03F75">
      <w:pPr>
        <w:pStyle w:val="Encabezado"/>
        <w:rPr>
          <w:rFonts w:ascii="Arial" w:hAnsi="Arial" w:cs="Arial"/>
          <w:lang w:val="es-MX"/>
        </w:rPr>
      </w:pPr>
    </w:p>
    <w:p w14:paraId="32ED07A0" w14:textId="77777777" w:rsidR="00F03F75" w:rsidRDefault="00F03F75" w:rsidP="00F03F75">
      <w:pPr>
        <w:pStyle w:val="Encabezado"/>
        <w:rPr>
          <w:rFonts w:ascii="Arial" w:hAnsi="Arial" w:cs="Arial"/>
          <w:lang w:val="es-MX"/>
        </w:rPr>
      </w:pPr>
    </w:p>
    <w:p w14:paraId="4A4A55F9" w14:textId="77777777" w:rsidR="00F03F75" w:rsidRDefault="00F03F75" w:rsidP="00F03F75">
      <w:pPr>
        <w:pStyle w:val="Encabezado"/>
        <w:rPr>
          <w:rFonts w:ascii="Arial" w:hAnsi="Arial" w:cs="Arial"/>
          <w:sz w:val="22"/>
          <w:szCs w:val="22"/>
          <w:lang w:val="es-MX"/>
        </w:rPr>
      </w:pPr>
    </w:p>
    <w:p w14:paraId="20D10AEC" w14:textId="77777777" w:rsidR="00F03F75" w:rsidRDefault="00F03F75" w:rsidP="00F03F75">
      <w:pPr>
        <w:pStyle w:val="Encabezado"/>
        <w:ind w:right="147"/>
        <w:jc w:val="both"/>
        <w:rPr>
          <w:rFonts w:ascii="Arial" w:hAnsi="Arial" w:cs="Arial"/>
          <w:sz w:val="22"/>
          <w:szCs w:val="22"/>
          <w:lang w:val="es-MX"/>
        </w:rPr>
      </w:pPr>
    </w:p>
    <w:p w14:paraId="1A3C4313" w14:textId="23829B4A" w:rsidR="00F03F75" w:rsidRPr="00F03F75" w:rsidRDefault="0095087C" w:rsidP="00F03F75">
      <w:pPr>
        <w:pStyle w:val="Ttulo2"/>
        <w:widowControl w:val="0"/>
        <w:tabs>
          <w:tab w:val="left" w:pos="1136"/>
        </w:tabs>
        <w:ind w:right="147"/>
        <w:jc w:val="center"/>
        <w:rPr>
          <w:rFonts w:ascii="Arial" w:hAnsi="Arial" w:cs="Arial"/>
          <w:i w:val="0"/>
          <w:lang w:val="es-MX"/>
        </w:rPr>
      </w:pPr>
      <w:r>
        <w:rPr>
          <w:rFonts w:ascii="Arial" w:hAnsi="Arial" w:cs="Arial"/>
          <w:i w:val="0"/>
          <w:color w:val="000000"/>
          <w:sz w:val="24"/>
        </w:rPr>
        <w:t>NATASHA AVENDAÑO GARCÍA</w:t>
      </w:r>
    </w:p>
    <w:p w14:paraId="14E5E6E7" w14:textId="31C61127" w:rsidR="00F03F75" w:rsidRDefault="0095087C" w:rsidP="00F03F75">
      <w:pPr>
        <w:ind w:left="142" w:right="147"/>
        <w:jc w:val="center"/>
        <w:rPr>
          <w:rFonts w:ascii="Arial" w:hAnsi="Arial" w:cs="Arial"/>
          <w:lang w:val="es-MX"/>
        </w:rPr>
      </w:pPr>
      <w:r>
        <w:rPr>
          <w:rFonts w:ascii="Arial" w:hAnsi="Arial" w:cs="Arial"/>
          <w:lang w:val="es-MX"/>
        </w:rPr>
        <w:t xml:space="preserve">Superintendente de Servicios Públicos Domiciliarios </w:t>
      </w:r>
    </w:p>
    <w:p w14:paraId="168CCCF4" w14:textId="47927371" w:rsidR="0095087C" w:rsidRDefault="0095087C" w:rsidP="0095087C">
      <w:pPr>
        <w:ind w:left="142" w:right="147"/>
        <w:jc w:val="both"/>
        <w:rPr>
          <w:rFonts w:ascii="Arial" w:hAnsi="Arial" w:cs="Arial"/>
          <w:lang w:val="es-MX"/>
        </w:rPr>
      </w:pPr>
    </w:p>
    <w:p w14:paraId="58638ADE" w14:textId="77777777" w:rsidR="0095087C" w:rsidRDefault="0095087C" w:rsidP="0095087C">
      <w:pPr>
        <w:ind w:left="142" w:right="147"/>
        <w:jc w:val="both"/>
        <w:rPr>
          <w:rFonts w:ascii="Arial" w:hAnsi="Arial" w:cs="Arial"/>
          <w:color w:val="FF0000"/>
          <w:sz w:val="18"/>
          <w:szCs w:val="18"/>
        </w:rPr>
      </w:pPr>
    </w:p>
    <w:p w14:paraId="0203EEC1" w14:textId="7E30CDE5" w:rsidR="0095087C" w:rsidRDefault="00F03F75" w:rsidP="0095087C">
      <w:pPr>
        <w:pStyle w:val="Ttulo3"/>
        <w:spacing w:after="0"/>
        <w:rPr>
          <w:b w:val="0"/>
          <w:sz w:val="18"/>
          <w:szCs w:val="18"/>
        </w:rPr>
      </w:pPr>
      <w:r w:rsidRPr="0095087C">
        <w:rPr>
          <w:b w:val="0"/>
          <w:sz w:val="18"/>
          <w:szCs w:val="18"/>
        </w:rPr>
        <w:t>Proyectó:</w:t>
      </w:r>
      <w:r w:rsidR="0095087C">
        <w:rPr>
          <w:b w:val="0"/>
          <w:sz w:val="18"/>
          <w:szCs w:val="18"/>
        </w:rPr>
        <w:t xml:space="preserve"> </w:t>
      </w:r>
      <w:r w:rsidR="0095087C" w:rsidRPr="0095087C">
        <w:rPr>
          <w:b w:val="0"/>
          <w:sz w:val="18"/>
          <w:szCs w:val="18"/>
        </w:rPr>
        <w:t>Luisa Fernanda Camargo Sanchez – Asesora para la Delegada de Energía y Gas Combustible</w:t>
      </w:r>
      <w:r w:rsidR="0095087C">
        <w:rPr>
          <w:b w:val="0"/>
          <w:sz w:val="18"/>
          <w:szCs w:val="18"/>
        </w:rPr>
        <w:t>.</w:t>
      </w:r>
    </w:p>
    <w:p w14:paraId="50E8F276" w14:textId="7460FEFE" w:rsidR="0095087C" w:rsidRPr="0095087C" w:rsidRDefault="0095087C" w:rsidP="0095087C">
      <w:pPr>
        <w:ind w:firstLine="720"/>
        <w:rPr>
          <w:rFonts w:ascii="Arial" w:hAnsi="Arial" w:cs="Arial"/>
          <w:bCs/>
          <w:sz w:val="18"/>
          <w:szCs w:val="18"/>
        </w:rPr>
      </w:pPr>
      <w:r w:rsidRPr="0095087C">
        <w:rPr>
          <w:rFonts w:ascii="Arial" w:hAnsi="Arial" w:cs="Arial"/>
          <w:bCs/>
          <w:sz w:val="18"/>
          <w:szCs w:val="18"/>
        </w:rPr>
        <w:t xml:space="preserve">  Profesionales de la Delegada de Energía y Gas Combustible</w:t>
      </w:r>
      <w:r>
        <w:rPr>
          <w:rFonts w:ascii="Arial" w:hAnsi="Arial" w:cs="Arial"/>
          <w:bCs/>
          <w:sz w:val="18"/>
          <w:szCs w:val="18"/>
        </w:rPr>
        <w:t>.</w:t>
      </w:r>
    </w:p>
    <w:p w14:paraId="40A820AD" w14:textId="759B7E2B" w:rsidR="0095087C" w:rsidRDefault="0095087C" w:rsidP="0095087C"/>
    <w:p w14:paraId="69442D68" w14:textId="4105F4E7" w:rsidR="0095087C" w:rsidRPr="0095087C" w:rsidRDefault="0095087C" w:rsidP="0095087C">
      <w:pPr>
        <w:rPr>
          <w:rFonts w:ascii="Arial" w:hAnsi="Arial" w:cs="Arial"/>
          <w:bCs/>
          <w:sz w:val="18"/>
          <w:szCs w:val="18"/>
        </w:rPr>
      </w:pPr>
      <w:r w:rsidRPr="0095087C">
        <w:rPr>
          <w:rFonts w:ascii="Arial" w:hAnsi="Arial" w:cs="Arial"/>
          <w:bCs/>
          <w:sz w:val="18"/>
          <w:szCs w:val="18"/>
        </w:rPr>
        <w:t xml:space="preserve">Revisó: </w:t>
      </w:r>
      <w:r w:rsidRPr="0095087C">
        <w:rPr>
          <w:rFonts w:ascii="Arial" w:hAnsi="Arial" w:cs="Arial"/>
          <w:bCs/>
          <w:sz w:val="18"/>
          <w:szCs w:val="18"/>
        </w:rPr>
        <w:tab/>
        <w:t>Ángela María Sarmiento Forero – Directora Técnica de Gestión de Energía</w:t>
      </w:r>
      <w:r>
        <w:rPr>
          <w:rFonts w:ascii="Arial" w:hAnsi="Arial" w:cs="Arial"/>
          <w:bCs/>
          <w:sz w:val="18"/>
          <w:szCs w:val="18"/>
        </w:rPr>
        <w:t>.</w:t>
      </w:r>
    </w:p>
    <w:p w14:paraId="6C36B317" w14:textId="7027981A" w:rsidR="0095087C" w:rsidRPr="0095087C" w:rsidRDefault="0095087C" w:rsidP="0095087C">
      <w:pPr>
        <w:rPr>
          <w:rFonts w:ascii="Arial" w:hAnsi="Arial" w:cs="Arial"/>
          <w:bCs/>
          <w:sz w:val="18"/>
          <w:szCs w:val="18"/>
        </w:rPr>
      </w:pPr>
      <w:r w:rsidRPr="0095087C">
        <w:rPr>
          <w:rFonts w:ascii="Arial" w:hAnsi="Arial" w:cs="Arial"/>
          <w:bCs/>
          <w:sz w:val="18"/>
          <w:szCs w:val="18"/>
        </w:rPr>
        <w:tab/>
        <w:t>Luz Mery Triana Rocha – Directora Técnica de Gestión de Gas Combustible</w:t>
      </w:r>
      <w:r>
        <w:rPr>
          <w:rFonts w:ascii="Arial" w:hAnsi="Arial" w:cs="Arial"/>
          <w:bCs/>
          <w:sz w:val="18"/>
          <w:szCs w:val="18"/>
        </w:rPr>
        <w:t>.</w:t>
      </w:r>
      <w:r w:rsidRPr="0095087C">
        <w:rPr>
          <w:rFonts w:ascii="Arial" w:hAnsi="Arial" w:cs="Arial"/>
          <w:bCs/>
          <w:sz w:val="18"/>
          <w:szCs w:val="18"/>
        </w:rPr>
        <w:t xml:space="preserve"> </w:t>
      </w:r>
    </w:p>
    <w:p w14:paraId="6A810A9A" w14:textId="20678B99" w:rsidR="0095087C" w:rsidRDefault="0095087C" w:rsidP="0095087C">
      <w:pPr>
        <w:rPr>
          <w:rFonts w:ascii="Arial" w:hAnsi="Arial" w:cs="Arial"/>
          <w:bCs/>
          <w:sz w:val="18"/>
          <w:szCs w:val="18"/>
        </w:rPr>
      </w:pPr>
      <w:r w:rsidRPr="0095087C">
        <w:rPr>
          <w:rFonts w:ascii="Arial" w:hAnsi="Arial" w:cs="Arial"/>
          <w:bCs/>
          <w:sz w:val="18"/>
          <w:szCs w:val="18"/>
        </w:rPr>
        <w:tab/>
        <w:t>Diego Alejandro Ossa Urrea – Superintendente Delegado para Energía y Gas Combustible.</w:t>
      </w:r>
    </w:p>
    <w:p w14:paraId="3F631FFC" w14:textId="37A77D08" w:rsidR="0095087C" w:rsidRPr="0095087C" w:rsidRDefault="0095087C" w:rsidP="0095087C">
      <w:pPr>
        <w:rPr>
          <w:rFonts w:ascii="Arial" w:hAnsi="Arial" w:cs="Arial"/>
          <w:bCs/>
          <w:sz w:val="18"/>
          <w:szCs w:val="18"/>
        </w:rPr>
      </w:pPr>
      <w:r>
        <w:rPr>
          <w:rFonts w:ascii="Arial" w:hAnsi="Arial" w:cs="Arial"/>
          <w:bCs/>
          <w:sz w:val="18"/>
          <w:szCs w:val="18"/>
        </w:rPr>
        <w:tab/>
        <w:t xml:space="preserve">Gustavo Alfredo Peralta </w:t>
      </w:r>
      <w:r w:rsidR="00765EB8">
        <w:rPr>
          <w:rFonts w:ascii="Arial" w:hAnsi="Arial" w:cs="Arial"/>
          <w:bCs/>
          <w:sz w:val="18"/>
          <w:szCs w:val="18"/>
        </w:rPr>
        <w:t>Figueredo</w:t>
      </w:r>
      <w:r>
        <w:rPr>
          <w:rFonts w:ascii="Arial" w:hAnsi="Arial" w:cs="Arial"/>
          <w:bCs/>
          <w:sz w:val="18"/>
          <w:szCs w:val="18"/>
        </w:rPr>
        <w:t xml:space="preserve"> – Asesor de Despacho. </w:t>
      </w:r>
    </w:p>
    <w:sectPr w:rsidR="0095087C" w:rsidRPr="0095087C">
      <w:headerReference w:type="default" r:id="rId7"/>
      <w:footerReference w:type="default" r:id="rId8"/>
      <w:headerReference w:type="first" r:id="rId9"/>
      <w:footerReference w:type="first" r:id="rId10"/>
      <w:pgSz w:w="12240" w:h="15840"/>
      <w:pgMar w:top="1701" w:right="1134" w:bottom="1418" w:left="1701" w:header="737" w:footer="79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B13DB8" w14:textId="77777777" w:rsidR="006E0994" w:rsidRDefault="006E0994">
      <w:r>
        <w:separator/>
      </w:r>
    </w:p>
  </w:endnote>
  <w:endnote w:type="continuationSeparator" w:id="0">
    <w:p w14:paraId="12E590B8" w14:textId="77777777" w:rsidR="006E0994" w:rsidRDefault="006E0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Free 3 of 9">
    <w:altName w:val="Calibri"/>
    <w:charset w:val="00"/>
    <w:family w:val="moder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de3of9">
    <w:altName w:val="Calibri"/>
    <w:panose1 w:val="00000000000000000000"/>
    <w:charset w:val="00"/>
    <w:family w:val="auto"/>
    <w:pitch w:val="variable"/>
    <w:sig w:usb0="00000003" w:usb1="00000000" w:usb2="00000000" w:usb3="00000000" w:csb0="00000001" w:csb1="00000000"/>
  </w:font>
  <w:font w:name="Andale Sans UI">
    <w:altName w:val="Arial Unicode MS"/>
    <w:charset w:val="00"/>
    <w:family w:val="swiss"/>
    <w:pitch w:val="variable"/>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510DC" w14:textId="12815D80" w:rsidR="00C04C12" w:rsidRDefault="003D0560">
    <w:pPr>
      <w:pStyle w:val="Ttulo3"/>
      <w:spacing w:before="0" w:after="0"/>
      <w:jc w:val="center"/>
      <w:rPr>
        <w:b w:val="0"/>
        <w:sz w:val="18"/>
        <w:szCs w:val="18"/>
      </w:rPr>
    </w:pPr>
    <w:r>
      <w:rPr>
        <w:noProof/>
        <w:lang w:val="es-CO" w:eastAsia="es-CO"/>
      </w:rPr>
      <mc:AlternateContent>
        <mc:Choice Requires="wps">
          <w:drawing>
            <wp:anchor distT="0" distB="0" distL="114300" distR="114300" simplePos="0" relativeHeight="251657728" behindDoc="1" locked="0" layoutInCell="1" allowOverlap="1" wp14:anchorId="2C31C4A3" wp14:editId="13ED5277">
              <wp:simplePos x="0" y="0"/>
              <wp:positionH relativeFrom="column">
                <wp:posOffset>1076325</wp:posOffset>
              </wp:positionH>
              <wp:positionV relativeFrom="paragraph">
                <wp:posOffset>83185</wp:posOffset>
              </wp:positionV>
              <wp:extent cx="3886200" cy="0"/>
              <wp:effectExtent l="9525" t="6985" r="9525" b="1206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A8160D3" id="Line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75pt,6.55pt" to="390.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" strokeweight=".26mm">
              <v:stroke joinstyle="miter" endcap="square"/>
            </v:line>
          </w:pict>
        </mc:Fallback>
      </mc:AlternateContent>
    </w:r>
  </w:p>
  <w:p w14:paraId="6FD4982B" w14:textId="77777777" w:rsidR="00C04C12" w:rsidRDefault="00C04C12">
    <w:pPr>
      <w:pStyle w:val="Ttulo3"/>
      <w:numPr>
        <w:ilvl w:val="0"/>
        <w:numId w:val="1"/>
      </w:numPr>
      <w:tabs>
        <w:tab w:val="left" w:pos="0"/>
      </w:tabs>
      <w:spacing w:before="0" w:after="0"/>
      <w:jc w:val="center"/>
    </w:pPr>
    <w:r>
      <w:rPr>
        <w:b w:val="0"/>
        <w:sz w:val="18"/>
        <w:szCs w:val="18"/>
      </w:rPr>
      <w:t>Superintendencia de Servicios Públicos Domiciliarios</w:t>
    </w:r>
  </w:p>
  <w:p w14:paraId="49DE9811" w14:textId="77777777" w:rsidR="00C04C12" w:rsidRDefault="00C04C12">
    <w:pPr>
      <w:pStyle w:val="Piedepgina"/>
      <w:spacing w:line="40" w:lineRule="atLeast"/>
      <w:jc w:val="center"/>
    </w:pPr>
    <w:r>
      <w:rPr>
        <w:rFonts w:ascii="Arial" w:hAnsi="Arial" w:cs="Arial"/>
        <w:sz w:val="18"/>
        <w:szCs w:val="18"/>
      </w:rPr>
      <w:t>www.superservicios.gov.co   -  sspd@superservicios.gov.co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A2446" w14:textId="77777777" w:rsidR="00C04C12" w:rsidRDefault="00C04C12">
    <w:pPr>
      <w:pStyle w:val="Piedepgina"/>
      <w:tabs>
        <w:tab w:val="center" w:pos="85"/>
      </w:tabs>
      <w:spacing w:line="0" w:lineRule="atLeast"/>
      <w:ind w:left="-454"/>
      <w:jc w:val="center"/>
      <w:rPr>
        <w:rFonts w:ascii="Arial" w:hAnsi="Arial" w:cs="Arial"/>
        <w:b/>
        <w:bCs/>
        <w:i/>
        <w:iCs/>
        <w:w w:val="200"/>
        <w:sz w:val="14"/>
        <w:szCs w:val="14"/>
        <w:lang w:val="en-US"/>
      </w:rPr>
    </w:pPr>
  </w:p>
  <w:p w14:paraId="368E65A6" w14:textId="42DE2A89" w:rsidR="00C04C12" w:rsidRDefault="003D0560">
    <w:pPr>
      <w:pStyle w:val="Piedepgina"/>
      <w:tabs>
        <w:tab w:val="center" w:pos="85"/>
      </w:tabs>
      <w:spacing w:line="0" w:lineRule="atLeast"/>
      <w:ind w:left="-454"/>
      <w:jc w:val="center"/>
      <w:rPr>
        <w:rFonts w:ascii="Arial" w:hAnsi="Arial" w:cs="Arial"/>
        <w:b/>
        <w:bCs/>
        <w:i/>
        <w:iCs/>
        <w:w w:val="200"/>
        <w:sz w:val="14"/>
        <w:szCs w:val="14"/>
        <w:lang w:val="en-US"/>
      </w:rPr>
    </w:pPr>
    <w:r>
      <w:rPr>
        <w:noProof/>
        <w:lang w:val="es-CO" w:eastAsia="es-CO"/>
      </w:rPr>
      <mc:AlternateContent>
        <mc:Choice Requires="wps">
          <w:drawing>
            <wp:anchor distT="0" distB="0" distL="114300" distR="114300" simplePos="0" relativeHeight="251658752" behindDoc="1" locked="0" layoutInCell="1" allowOverlap="1" wp14:anchorId="4F5C5BB8" wp14:editId="7323E391">
              <wp:simplePos x="0" y="0"/>
              <wp:positionH relativeFrom="column">
                <wp:posOffset>0</wp:posOffset>
              </wp:positionH>
              <wp:positionV relativeFrom="paragraph">
                <wp:posOffset>36830</wp:posOffset>
              </wp:positionV>
              <wp:extent cx="3568065" cy="0"/>
              <wp:effectExtent l="9525" t="8255" r="13335" b="1079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8065"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7899EE4"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pt" to="280.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" strokeweight=".26mm">
              <v:stroke joinstyle="miter" endcap="square"/>
            </v:line>
          </w:pict>
        </mc:Fallback>
      </mc:AlternateContent>
    </w:r>
  </w:p>
  <w:p w14:paraId="03C485F3" w14:textId="3270E534" w:rsidR="0068552C" w:rsidRPr="003B12EE" w:rsidRDefault="00F03F75" w:rsidP="0068552C">
    <w:pPr>
      <w:pStyle w:val="Piedepgina"/>
      <w:tabs>
        <w:tab w:val="center" w:pos="1263"/>
      </w:tabs>
      <w:spacing w:line="40" w:lineRule="atLeast"/>
      <w:rPr>
        <w:rFonts w:ascii="Arial" w:hAnsi="Arial" w:cs="Arial"/>
        <w:sz w:val="15"/>
        <w:lang w:val="fr-FR"/>
      </w:rPr>
    </w:pPr>
    <w:r w:rsidRPr="003B12EE">
      <w:rPr>
        <w:rFonts w:ascii="Arial" w:hAnsi="Arial" w:cs="Arial"/>
        <w:sz w:val="15"/>
        <w:lang w:val="fr-FR"/>
      </w:rPr>
      <w:t xml:space="preserve">Este documento esta suscrito con firma mecánica autorizada mediante Resolución No </w:t>
    </w:r>
    <w:r w:rsidR="0068552C" w:rsidRPr="003B12EE">
      <w:rPr>
        <w:rFonts w:ascii="Arial" w:hAnsi="Arial" w:cs="Arial"/>
        <w:sz w:val="15"/>
        <w:lang w:val="fr-FR"/>
      </w:rPr>
      <w:t>20201000057315</w:t>
    </w:r>
    <w:r w:rsidRPr="003B12EE">
      <w:rPr>
        <w:rFonts w:ascii="Arial" w:hAnsi="Arial" w:cs="Arial"/>
        <w:sz w:val="15"/>
        <w:lang w:val="fr-FR"/>
      </w:rPr>
      <w:t xml:space="preserve"> de </w:t>
    </w:r>
    <w:r w:rsidR="0068552C" w:rsidRPr="003B12EE">
      <w:rPr>
        <w:rFonts w:ascii="Arial" w:hAnsi="Arial" w:cs="Arial"/>
        <w:sz w:val="15"/>
        <w:lang w:val="fr-FR"/>
      </w:rPr>
      <w:t>09</w:t>
    </w:r>
    <w:r w:rsidRPr="003B12EE">
      <w:rPr>
        <w:rFonts w:ascii="Arial" w:hAnsi="Arial" w:cs="Arial"/>
        <w:sz w:val="15"/>
        <w:lang w:val="fr-FR"/>
      </w:rPr>
      <w:t xml:space="preserve"> de </w:t>
    </w:r>
    <w:r w:rsidR="0068552C" w:rsidRPr="003B12EE">
      <w:rPr>
        <w:rFonts w:ascii="Arial" w:hAnsi="Arial" w:cs="Arial"/>
        <w:sz w:val="15"/>
        <w:lang w:val="fr-FR"/>
      </w:rPr>
      <w:t>diciembre</w:t>
    </w:r>
    <w:r w:rsidRPr="003B12EE">
      <w:rPr>
        <w:rFonts w:ascii="Arial" w:hAnsi="Arial" w:cs="Arial"/>
        <w:sz w:val="15"/>
        <w:lang w:val="fr-FR"/>
      </w:rPr>
      <w:t xml:space="preserve"> del </w:t>
    </w:r>
    <w:r w:rsidR="0068552C" w:rsidRPr="003B12EE">
      <w:rPr>
        <w:rFonts w:ascii="Arial" w:hAnsi="Arial" w:cs="Arial"/>
        <w:sz w:val="15"/>
        <w:lang w:val="fr-FR"/>
      </w:rPr>
      <w:t>2020 y Resolución No. 20201000057965 del 14 de diciembre de 2020</w:t>
    </w:r>
  </w:p>
  <w:p w14:paraId="63B2B13F" w14:textId="06D7116F" w:rsidR="00F03F75" w:rsidRPr="0068552C" w:rsidRDefault="00F03F75" w:rsidP="0068552C">
    <w:pPr>
      <w:pStyle w:val="Piedepgina"/>
      <w:tabs>
        <w:tab w:val="center" w:pos="1263"/>
      </w:tabs>
      <w:spacing w:line="40" w:lineRule="atLeast"/>
      <w:rPr>
        <w:rFonts w:ascii="Arial" w:hAnsi="Arial" w:cs="Arial"/>
        <w:color w:val="FF0000"/>
        <w:sz w:val="15"/>
        <w:lang w:val="fr-FR"/>
      </w:rPr>
    </w:pPr>
    <w:r>
      <w:rPr>
        <w:rFonts w:ascii="Arial" w:hAnsi="Arial" w:cs="Arial"/>
        <w:color w:val="000000"/>
        <w:sz w:val="15"/>
      </w:rPr>
      <w:t>Sede principal. Carrera 18 nro. 84-35, Bogotá D.C. Código postal: 110221</w:t>
    </w:r>
  </w:p>
  <w:p w14:paraId="1F013623" w14:textId="3133A4DB" w:rsidR="0068552C" w:rsidRDefault="00F03F75" w:rsidP="0068552C">
    <w:pPr>
      <w:pStyle w:val="Piedepgina"/>
      <w:tabs>
        <w:tab w:val="center" w:pos="1263"/>
      </w:tabs>
      <w:spacing w:line="40" w:lineRule="atLeast"/>
      <w:rPr>
        <w:rFonts w:ascii="Arial" w:hAnsi="Arial" w:cs="Arial"/>
        <w:sz w:val="15"/>
        <w:lang w:val="fr-FR"/>
      </w:rPr>
    </w:pPr>
    <w:r>
      <w:rPr>
        <w:rFonts w:ascii="Arial" w:hAnsi="Arial" w:cs="Arial"/>
        <w:sz w:val="15"/>
        <w:lang w:val="fr-FR"/>
      </w:rPr>
      <w:t xml:space="preserve">PBX </w:t>
    </w:r>
    <w:r w:rsidR="003301F7">
      <w:rPr>
        <w:rFonts w:ascii="Arial" w:hAnsi="Arial" w:cs="Arial"/>
        <w:sz w:val="15"/>
        <w:lang w:val="fr-FR"/>
      </w:rPr>
      <w:t xml:space="preserve">60 </w:t>
    </w:r>
    <w:r>
      <w:rPr>
        <w:rFonts w:ascii="Arial" w:hAnsi="Arial" w:cs="Arial"/>
        <w:sz w:val="15"/>
        <w:lang w:val="fr-FR"/>
      </w:rPr>
      <w:t xml:space="preserve">(1) 691 3005. Fax </w:t>
    </w:r>
    <w:r w:rsidR="003301F7">
      <w:rPr>
        <w:rFonts w:ascii="Arial" w:hAnsi="Arial" w:cs="Arial"/>
        <w:sz w:val="15"/>
        <w:lang w:val="fr-FR"/>
      </w:rPr>
      <w:t xml:space="preserve">60 </w:t>
    </w:r>
    <w:r>
      <w:rPr>
        <w:rFonts w:ascii="Arial" w:hAnsi="Arial" w:cs="Arial"/>
        <w:sz w:val="15"/>
        <w:lang w:val="fr-FR"/>
      </w:rPr>
      <w:t xml:space="preserve">(1) 691 3059 - </w:t>
    </w:r>
    <w:hyperlink r:id="rId1" w:history="1">
      <w:r w:rsidR="0068552C" w:rsidRPr="008879E9">
        <w:rPr>
          <w:rStyle w:val="Hipervnculo"/>
          <w:rFonts w:ascii="Arial" w:hAnsi="Arial" w:cs="Arial"/>
          <w:sz w:val="15"/>
          <w:lang w:val="fr-FR"/>
        </w:rPr>
        <w:t>sspd@superservicios.gov.co</w:t>
      </w:r>
    </w:hyperlink>
  </w:p>
  <w:p w14:paraId="19EE67C0" w14:textId="77777777" w:rsidR="0068552C" w:rsidRDefault="00F03F75" w:rsidP="0068552C">
    <w:pPr>
      <w:pStyle w:val="Piedepgina"/>
      <w:tabs>
        <w:tab w:val="center" w:pos="1263"/>
      </w:tabs>
      <w:spacing w:line="40" w:lineRule="atLeast"/>
      <w:rPr>
        <w:rFonts w:ascii="Arial" w:hAnsi="Arial" w:cs="Arial"/>
        <w:sz w:val="15"/>
        <w:lang w:val="fr-FR"/>
      </w:rPr>
    </w:pPr>
    <w:r>
      <w:rPr>
        <w:rFonts w:ascii="Arial" w:hAnsi="Arial" w:cs="Arial"/>
        <w:sz w:val="15"/>
        <w:lang w:val="fr-FR"/>
      </w:rPr>
      <w:t xml:space="preserve">Línea de atención </w:t>
    </w:r>
    <w:r w:rsidR="003301F7">
      <w:rPr>
        <w:rFonts w:ascii="Arial" w:hAnsi="Arial" w:cs="Arial"/>
        <w:sz w:val="15"/>
        <w:lang w:val="fr-FR"/>
      </w:rPr>
      <w:t xml:space="preserve">60 </w:t>
    </w:r>
    <w:r>
      <w:rPr>
        <w:rFonts w:ascii="Arial" w:hAnsi="Arial" w:cs="Arial"/>
        <w:sz w:val="15"/>
        <w:lang w:val="fr-FR"/>
      </w:rPr>
      <w:t>(1) 691 3006 Bogotá. Línea gratuita nacional  01 8000 91 03 05</w:t>
    </w:r>
  </w:p>
  <w:p w14:paraId="3C3851B1" w14:textId="77777777" w:rsidR="0068552C" w:rsidRDefault="00F03F75" w:rsidP="0068552C">
    <w:pPr>
      <w:pStyle w:val="Piedepgina"/>
      <w:tabs>
        <w:tab w:val="center" w:pos="1263"/>
      </w:tabs>
      <w:spacing w:line="40" w:lineRule="atLeast"/>
      <w:rPr>
        <w:rFonts w:ascii="Arial" w:hAnsi="Arial" w:cs="Arial"/>
        <w:sz w:val="15"/>
        <w:lang w:val="fr-FR"/>
      </w:rPr>
    </w:pPr>
    <w:r>
      <w:rPr>
        <w:rFonts w:ascii="Arial" w:hAnsi="Arial" w:cs="Arial"/>
        <w:sz w:val="15"/>
        <w:lang w:val="fr-FR"/>
      </w:rPr>
      <w:t xml:space="preserve">NIT: 800.250.984.6 </w:t>
    </w:r>
  </w:p>
  <w:p w14:paraId="3174E52E" w14:textId="4B5F32EA" w:rsidR="00F03F75" w:rsidRPr="0068552C" w:rsidRDefault="006E0994" w:rsidP="0068552C">
    <w:pPr>
      <w:pStyle w:val="Piedepgina"/>
      <w:tabs>
        <w:tab w:val="center" w:pos="1263"/>
      </w:tabs>
      <w:spacing w:line="40" w:lineRule="atLeast"/>
      <w:rPr>
        <w:rFonts w:ascii="Arial" w:hAnsi="Arial" w:cs="Arial"/>
        <w:sz w:val="15"/>
        <w:lang w:val="fr-FR"/>
      </w:rPr>
    </w:pPr>
    <w:hyperlink r:id="rId2" w:history="1">
      <w:r w:rsidR="0068552C" w:rsidRPr="008879E9">
        <w:rPr>
          <w:rStyle w:val="Hipervnculo"/>
          <w:rFonts w:ascii="Arial" w:hAnsi="Arial" w:cs="Arial"/>
          <w:sz w:val="15"/>
          <w:lang w:val="fr-FR"/>
        </w:rPr>
        <w:t>www.superservicios.gov.co</w:t>
      </w:r>
    </w:hyperlink>
    <w:r w:rsidR="0068552C">
      <w:rPr>
        <w:rFonts w:ascii="Arial" w:hAnsi="Arial" w:cs="Arial"/>
        <w:sz w:val="15"/>
        <w:lang w:val="fr-FR"/>
      </w:rPr>
      <w:t xml:space="preserve"> </w:t>
    </w:r>
  </w:p>
  <w:p w14:paraId="6C88E4FC" w14:textId="77777777" w:rsidR="00C04C12" w:rsidRDefault="00C04C12" w:rsidP="00F03F75">
    <w:pPr>
      <w:pStyle w:val="Piedepgina"/>
      <w:tabs>
        <w:tab w:val="center" w:pos="1263"/>
      </w:tabs>
      <w:spacing w:line="40" w:lineRule="atLeast"/>
      <w:ind w:left="13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7B26B" w14:textId="77777777" w:rsidR="006E0994" w:rsidRDefault="006E0994">
      <w:r>
        <w:separator/>
      </w:r>
    </w:p>
  </w:footnote>
  <w:footnote w:type="continuationSeparator" w:id="0">
    <w:p w14:paraId="067FFAFB" w14:textId="77777777" w:rsidR="006E0994" w:rsidRDefault="006E0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E02EA" w14:textId="1AEACC73" w:rsidR="00C04C12" w:rsidRDefault="00C04C12">
    <w:pPr>
      <w:ind w:right="-59"/>
      <w:rPr>
        <w:sz w:val="20"/>
        <w:szCs w:val="20"/>
      </w:rPr>
    </w:pPr>
    <w:r>
      <w:rPr>
        <w:rFonts w:ascii="Arial" w:hAnsi="Arial" w:cs="Arial"/>
        <w:bCs/>
        <w:sz w:val="18"/>
        <w:szCs w:val="18"/>
      </w:rPr>
      <w:t>*RAD_S*</w:t>
    </w:r>
    <w:r>
      <w:rPr>
        <w:rStyle w:val="Nmerodepgina"/>
        <w:rFonts w:ascii="Arial" w:hAnsi="Arial" w:cs="Arial"/>
        <w:b/>
        <w:bCs/>
        <w:iCs/>
        <w:sz w:val="18"/>
      </w:rPr>
      <w:tab/>
    </w:r>
    <w:r>
      <w:rPr>
        <w:rStyle w:val="Nmerodepgina"/>
        <w:rFonts w:ascii="Arial" w:hAnsi="Arial" w:cs="Arial"/>
        <w:b/>
        <w:bCs/>
        <w:iCs/>
        <w:sz w:val="18"/>
      </w:rPr>
      <w:tab/>
    </w:r>
    <w:r>
      <w:rPr>
        <w:rStyle w:val="Nmerodepgina"/>
        <w:rFonts w:ascii="Arial" w:hAnsi="Arial" w:cs="Arial"/>
        <w:b/>
        <w:bCs/>
        <w:iCs/>
        <w:sz w:val="18"/>
      </w:rPr>
      <w:tab/>
    </w:r>
    <w:r>
      <w:rPr>
        <w:rStyle w:val="Nmerodepgina"/>
        <w:rFonts w:ascii="Arial" w:hAnsi="Arial" w:cs="Arial"/>
        <w:b/>
        <w:bCs/>
        <w:iCs/>
        <w:sz w:val="18"/>
      </w:rPr>
      <w:tab/>
    </w:r>
    <w:r>
      <w:rPr>
        <w:rStyle w:val="Nmerodepgina"/>
        <w:rFonts w:ascii="Arial" w:hAnsi="Arial" w:cs="Arial"/>
        <w:b/>
        <w:bCs/>
        <w:iCs/>
        <w:sz w:val="18"/>
      </w:rPr>
      <w:tab/>
      <w:t xml:space="preserve">                                                                              </w:t>
    </w:r>
    <w:r>
      <w:rPr>
        <w:rStyle w:val="Nmerodepgina"/>
        <w:rFonts w:ascii="Arial" w:hAnsi="Arial" w:cs="Arial"/>
        <w:iCs/>
        <w:sz w:val="18"/>
      </w:rPr>
      <w:t xml:space="preserve">Página </w:t>
    </w:r>
    <w:r>
      <w:rPr>
        <w:rStyle w:val="Nmerodepgina"/>
        <w:rFonts w:cs="Arial"/>
        <w:iCs/>
        <w:sz w:val="18"/>
      </w:rPr>
      <w:fldChar w:fldCharType="begin"/>
    </w:r>
    <w:r>
      <w:rPr>
        <w:rStyle w:val="Nmerodepgina"/>
        <w:rFonts w:cs="Arial"/>
        <w:iCs/>
        <w:sz w:val="18"/>
      </w:rPr>
      <w:instrText xml:space="preserve"> PAGE </w:instrText>
    </w:r>
    <w:r>
      <w:rPr>
        <w:rStyle w:val="Nmerodepgina"/>
        <w:rFonts w:cs="Arial"/>
        <w:iCs/>
        <w:sz w:val="18"/>
      </w:rPr>
      <w:fldChar w:fldCharType="separate"/>
    </w:r>
    <w:r w:rsidR="003B12EE">
      <w:rPr>
        <w:rStyle w:val="Nmerodepgina"/>
        <w:rFonts w:cs="Arial"/>
        <w:iCs/>
        <w:noProof/>
        <w:sz w:val="18"/>
      </w:rPr>
      <w:t>2</w:t>
    </w:r>
    <w:r>
      <w:rPr>
        <w:rStyle w:val="Nmerodepgina"/>
        <w:rFonts w:cs="Arial"/>
        <w:iCs/>
        <w:sz w:val="18"/>
      </w:rPr>
      <w:fldChar w:fldCharType="end"/>
    </w:r>
    <w:r>
      <w:rPr>
        <w:rStyle w:val="Nmerodepgina"/>
        <w:rFonts w:ascii="Arial" w:hAnsi="Arial" w:cs="Arial"/>
        <w:iCs/>
        <w:sz w:val="18"/>
      </w:rPr>
      <w:t xml:space="preserve"> de </w:t>
    </w:r>
    <w:r>
      <w:rPr>
        <w:rStyle w:val="Nmerodepgina"/>
        <w:rFonts w:cs="Arial"/>
        <w:iCs/>
        <w:sz w:val="18"/>
      </w:rPr>
      <w:fldChar w:fldCharType="begin"/>
    </w:r>
    <w:r>
      <w:rPr>
        <w:rStyle w:val="Nmerodepgina"/>
        <w:rFonts w:cs="Arial"/>
        <w:iCs/>
        <w:sz w:val="18"/>
      </w:rPr>
      <w:instrText xml:space="preserve"> NUMPAGES \* ARABIC </w:instrText>
    </w:r>
    <w:r>
      <w:rPr>
        <w:rStyle w:val="Nmerodepgina"/>
        <w:rFonts w:cs="Arial"/>
        <w:iCs/>
        <w:sz w:val="18"/>
      </w:rPr>
      <w:fldChar w:fldCharType="separate"/>
    </w:r>
    <w:r w:rsidR="003B12EE">
      <w:rPr>
        <w:rStyle w:val="Nmerodepgina"/>
        <w:rFonts w:cs="Arial"/>
        <w:iCs/>
        <w:noProof/>
        <w:sz w:val="18"/>
      </w:rPr>
      <w:t>2</w:t>
    </w:r>
    <w:r>
      <w:rPr>
        <w:rStyle w:val="Nmerodepgina"/>
        <w:rFonts w:cs="Arial"/>
        <w:iCs/>
        <w:sz w:val="18"/>
      </w:rPr>
      <w:fldChar w:fldCharType="end"/>
    </w:r>
  </w:p>
  <w:p w14:paraId="0C629D95" w14:textId="77777777" w:rsidR="00C04C12" w:rsidRDefault="00C04C12">
    <w:pPr>
      <w:pStyle w:val="Encabezad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B6231" w14:textId="49EA0CFF" w:rsidR="00C04C12" w:rsidRDefault="003D0560">
    <w:pPr>
      <w:pStyle w:val="Encabezado"/>
      <w:snapToGrid w:val="0"/>
      <w:jc w:val="right"/>
      <w:rPr>
        <w:lang w:val="en-US"/>
      </w:rPr>
    </w:pPr>
    <w:r>
      <w:rPr>
        <w:noProof/>
        <w:lang w:val="es-CO" w:eastAsia="es-CO"/>
      </w:rPr>
      <w:drawing>
        <wp:anchor distT="0" distB="0" distL="114935" distR="114935" simplePos="0" relativeHeight="251656704" behindDoc="0" locked="0" layoutInCell="1" allowOverlap="1" wp14:anchorId="0C5166AD" wp14:editId="46DDE6BF">
          <wp:simplePos x="0" y="0"/>
          <wp:positionH relativeFrom="column">
            <wp:posOffset>-256540</wp:posOffset>
          </wp:positionH>
          <wp:positionV relativeFrom="paragraph">
            <wp:posOffset>-8890</wp:posOffset>
          </wp:positionV>
          <wp:extent cx="2228215" cy="75628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215" cy="756285"/>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p w14:paraId="6802F898" w14:textId="77777777" w:rsidR="00C04C12" w:rsidRDefault="00C04C12">
    <w:pPr>
      <w:pStyle w:val="Encabezado"/>
      <w:snapToGrid w:val="0"/>
      <w:ind w:left="1416"/>
      <w:jc w:val="right"/>
      <w:rPr>
        <w:lang w:val="en-US"/>
      </w:rPr>
    </w:pPr>
  </w:p>
  <w:p w14:paraId="5507D6BA" w14:textId="34046014" w:rsidR="00C04C12" w:rsidRDefault="003D0560">
    <w:pPr>
      <w:pStyle w:val="Encabezado"/>
      <w:snapToGrid w:val="0"/>
      <w:ind w:left="1416"/>
      <w:jc w:val="right"/>
      <w:rPr>
        <w:lang w:val="en-US"/>
      </w:rPr>
    </w:pPr>
    <w:r>
      <w:rPr>
        <w:noProof/>
        <w:lang w:val="es-CO" w:eastAsia="es-CO"/>
      </w:rPr>
      <w:drawing>
        <wp:inline distT="0" distB="0" distL="0" distR="0" wp14:anchorId="29DCBCF0" wp14:editId="2D9E7BE9">
          <wp:extent cx="2369820" cy="457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69820" cy="457200"/>
                  </a:xfrm>
                  <a:prstGeom prst="rect">
                    <a:avLst/>
                  </a:prstGeom>
                  <a:noFill/>
                  <a:ln>
                    <a:noFill/>
                  </a:ln>
                </pic:spPr>
              </pic:pic>
            </a:graphicData>
          </a:graphic>
        </wp:inline>
      </w:drawing>
    </w:r>
  </w:p>
  <w:p w14:paraId="28C592E9" w14:textId="77777777" w:rsidR="00C04C12" w:rsidRDefault="00C04C12">
    <w:pPr>
      <w:pStyle w:val="Encabezado"/>
      <w:snapToGrid w:val="0"/>
      <w:ind w:left="1416"/>
      <w:jc w:val="right"/>
      <w:rPr>
        <w:lang w:val="en-US"/>
      </w:rPr>
    </w:pPr>
  </w:p>
  <w:p w14:paraId="3EA1B95B" w14:textId="77777777" w:rsidR="00C04C12" w:rsidRPr="003D734F" w:rsidRDefault="00C04C12">
    <w:pPr>
      <w:tabs>
        <w:tab w:val="left" w:pos="715"/>
      </w:tabs>
      <w:snapToGrid w:val="0"/>
      <w:jc w:val="right"/>
      <w:rPr>
        <w:rFonts w:ascii="Free 3 of 9" w:hAnsi="Free 3 of 9"/>
      </w:rPr>
    </w:pPr>
    <w:r w:rsidRPr="003D734F">
      <w:rPr>
        <w:rFonts w:ascii="Free 3 of 9" w:eastAsia="Arial Unicode MS" w:hAnsi="Free 3 of 9" w:cs="Code3of9"/>
        <w:sz w:val="40"/>
        <w:szCs w:val="40"/>
      </w:rPr>
      <w:t>**RAD_S**</w:t>
    </w:r>
  </w:p>
  <w:p w14:paraId="5D50A130" w14:textId="491A98D8" w:rsidR="00C04C12" w:rsidRDefault="003D0560">
    <w:pPr>
      <w:tabs>
        <w:tab w:val="left" w:pos="1485"/>
      </w:tabs>
      <w:jc w:val="right"/>
    </w:pPr>
    <w:r>
      <w:rPr>
        <w:noProof/>
        <w:lang w:val="es-CO" w:eastAsia="es-CO"/>
      </w:rPr>
      <mc:AlternateContent>
        <mc:Choice Requires="wps">
          <w:drawing>
            <wp:anchor distT="0" distB="0" distL="114300" distR="114300" simplePos="0" relativeHeight="251659776" behindDoc="1" locked="0" layoutInCell="1" allowOverlap="1" wp14:anchorId="1448FE9C" wp14:editId="5C266C6E">
              <wp:simplePos x="0" y="0"/>
              <wp:positionH relativeFrom="column">
                <wp:posOffset>-51435</wp:posOffset>
              </wp:positionH>
              <wp:positionV relativeFrom="paragraph">
                <wp:posOffset>83185</wp:posOffset>
              </wp:positionV>
              <wp:extent cx="6010275" cy="0"/>
              <wp:effectExtent l="5715" t="6985" r="13335" b="1206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D04F38C" id="Line 1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6.55pt" to="469.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" strokeweight=".26mm">
              <v:stroke joinstyle="miter" endcap="square"/>
            </v:line>
          </w:pict>
        </mc:Fallback>
      </mc:AlternateContent>
    </w:r>
  </w:p>
  <w:p w14:paraId="79449310" w14:textId="403074D0" w:rsidR="00F03F75" w:rsidRDefault="00D8104C" w:rsidP="00F03F75">
    <w:pPr>
      <w:pStyle w:val="Textoindependiente"/>
      <w:tabs>
        <w:tab w:val="center" w:pos="4252"/>
        <w:tab w:val="right" w:pos="8504"/>
      </w:tabs>
      <w:snapToGrid w:val="0"/>
      <w:spacing w:after="0"/>
      <w:ind w:right="135"/>
      <w:rPr>
        <w:rFonts w:ascii="Arial" w:eastAsia="Arial Narrow" w:hAnsi="Arial" w:cs="Arial"/>
        <w:b/>
        <w:bCs/>
      </w:rPr>
    </w:pPr>
    <w:r>
      <w:rPr>
        <w:rFonts w:ascii="Arial" w:eastAsia="Andale Sans UI" w:hAnsi="Arial" w:cs="Arial"/>
        <w:sz w:val="18"/>
        <w:szCs w:val="18"/>
        <w:lang w:val="es-ES_tradnl"/>
      </w:rPr>
      <w:t>GD-F-008 V.1</w:t>
    </w:r>
    <w:r w:rsidR="003301F7">
      <w:rPr>
        <w:rFonts w:ascii="Arial" w:eastAsia="Andale Sans UI" w:hAnsi="Arial" w:cs="Arial"/>
        <w:sz w:val="18"/>
        <w:szCs w:val="18"/>
        <w:lang w:val="es-ES_tradnl"/>
      </w:rPr>
      <w:t>6</w:t>
    </w:r>
    <w:r w:rsidR="00F03F75">
      <w:rPr>
        <w:rFonts w:ascii="Arial" w:eastAsia="Andale Sans UI" w:hAnsi="Arial" w:cs="Arial"/>
        <w:sz w:val="18"/>
        <w:szCs w:val="18"/>
        <w:lang w:val="es-ES_tradnl"/>
      </w:rPr>
      <w:t xml:space="preserve">  </w:t>
    </w:r>
    <w:r w:rsidR="00F03F75" w:rsidRPr="00F03F75">
      <w:rPr>
        <w:rFonts w:ascii="Arial" w:eastAsia="Andale Sans UI" w:hAnsi="Arial" w:cs="Arial"/>
        <w:sz w:val="18"/>
        <w:szCs w:val="18"/>
        <w:lang w:val="es-ES_tradnl"/>
      </w:rPr>
      <w:t xml:space="preserve"> </w:t>
    </w:r>
    <w:r w:rsidR="00F03F75">
      <w:rPr>
        <w:rFonts w:ascii="Arial" w:eastAsia="Andale Sans UI" w:hAnsi="Arial" w:cs="Arial"/>
        <w:sz w:val="18"/>
        <w:szCs w:val="18"/>
        <w:lang w:val="es-ES_tradnl"/>
      </w:rPr>
      <w:tab/>
    </w:r>
    <w:r w:rsidR="00F03F75">
      <w:rPr>
        <w:rFonts w:ascii="Arial" w:eastAsia="Andale Sans UI" w:hAnsi="Arial" w:cs="Arial"/>
        <w:sz w:val="18"/>
        <w:szCs w:val="18"/>
        <w:lang w:val="es-ES_tradnl"/>
      </w:rPr>
      <w:tab/>
      <w:t xml:space="preserve">         Página  </w:t>
    </w:r>
    <w:r w:rsidR="00F03F75">
      <w:rPr>
        <w:rFonts w:eastAsia="Andale Sans UI" w:cs="Arial"/>
        <w:sz w:val="18"/>
        <w:szCs w:val="18"/>
        <w:lang w:val="es-ES_tradnl"/>
      </w:rPr>
      <w:fldChar w:fldCharType="begin"/>
    </w:r>
    <w:r w:rsidR="00F03F75">
      <w:rPr>
        <w:rFonts w:eastAsia="Andale Sans UI" w:cs="Arial"/>
        <w:sz w:val="18"/>
        <w:szCs w:val="18"/>
        <w:lang w:val="es-ES_tradnl"/>
      </w:rPr>
      <w:instrText xml:space="preserve"> PAGE </w:instrText>
    </w:r>
    <w:r w:rsidR="00F03F75">
      <w:rPr>
        <w:rFonts w:eastAsia="Andale Sans UI" w:cs="Arial"/>
        <w:sz w:val="18"/>
        <w:szCs w:val="18"/>
        <w:lang w:val="es-ES_tradnl"/>
      </w:rPr>
      <w:fldChar w:fldCharType="separate"/>
    </w:r>
    <w:r w:rsidR="003B12EE">
      <w:rPr>
        <w:rFonts w:eastAsia="Andale Sans UI" w:cs="Arial"/>
        <w:noProof/>
        <w:sz w:val="18"/>
        <w:szCs w:val="18"/>
        <w:lang w:val="es-ES_tradnl"/>
      </w:rPr>
      <w:t>1</w:t>
    </w:r>
    <w:r w:rsidR="00F03F75">
      <w:rPr>
        <w:rFonts w:eastAsia="Andale Sans UI" w:cs="Arial"/>
        <w:sz w:val="18"/>
        <w:szCs w:val="18"/>
        <w:lang w:val="es-ES_tradnl"/>
      </w:rPr>
      <w:fldChar w:fldCharType="end"/>
    </w:r>
    <w:r w:rsidR="00F03F75">
      <w:rPr>
        <w:rFonts w:ascii="Arial" w:eastAsia="Andale Sans UI" w:hAnsi="Arial" w:cs="Arial"/>
        <w:sz w:val="18"/>
        <w:szCs w:val="18"/>
        <w:lang w:val="es-ES_tradnl"/>
      </w:rPr>
      <w:t xml:space="preserve"> de </w:t>
    </w:r>
    <w:r w:rsidR="00F03F75">
      <w:rPr>
        <w:rFonts w:eastAsia="Andale Sans UI" w:cs="Arial"/>
        <w:sz w:val="18"/>
        <w:szCs w:val="18"/>
        <w:lang w:val="es-ES_tradnl"/>
      </w:rPr>
      <w:fldChar w:fldCharType="begin"/>
    </w:r>
    <w:r w:rsidR="00F03F75">
      <w:rPr>
        <w:rFonts w:eastAsia="Andale Sans UI" w:cs="Arial"/>
        <w:sz w:val="18"/>
        <w:szCs w:val="18"/>
        <w:lang w:val="es-ES_tradnl"/>
      </w:rPr>
      <w:instrText xml:space="preserve"> NUMPAGES \*Arabic </w:instrText>
    </w:r>
    <w:r w:rsidR="00F03F75">
      <w:rPr>
        <w:rFonts w:eastAsia="Andale Sans UI" w:cs="Arial"/>
        <w:sz w:val="18"/>
        <w:szCs w:val="18"/>
        <w:lang w:val="es-ES_tradnl"/>
      </w:rPr>
      <w:fldChar w:fldCharType="separate"/>
    </w:r>
    <w:r w:rsidR="003B12EE">
      <w:rPr>
        <w:rFonts w:eastAsia="Andale Sans UI" w:cs="Arial"/>
        <w:noProof/>
        <w:sz w:val="18"/>
        <w:szCs w:val="18"/>
        <w:lang w:val="es-ES_tradnl"/>
      </w:rPr>
      <w:t>2</w:t>
    </w:r>
    <w:r w:rsidR="00F03F75">
      <w:rPr>
        <w:rFonts w:eastAsia="Andale Sans UI" w:cs="Arial"/>
        <w:sz w:val="18"/>
        <w:szCs w:val="18"/>
        <w:lang w:val="es-ES_tradnl"/>
      </w:rPr>
      <w:fldChar w:fldCharType="end"/>
    </w:r>
  </w:p>
  <w:p w14:paraId="56CACAD7" w14:textId="77777777" w:rsidR="00F03F75" w:rsidRDefault="00F03F75" w:rsidP="00F03F75">
    <w:pPr>
      <w:pStyle w:val="Textoindependiente"/>
      <w:tabs>
        <w:tab w:val="center" w:pos="4488"/>
        <w:tab w:val="right" w:pos="8740"/>
      </w:tabs>
      <w:snapToGrid w:val="0"/>
      <w:spacing w:after="0"/>
      <w:ind w:left="118"/>
      <w:rPr>
        <w:rFonts w:ascii="Arial" w:eastAsia="Andale Sans UI" w:hAnsi="Arial" w:cs="Arial"/>
        <w:sz w:val="18"/>
        <w:szCs w:val="18"/>
        <w:lang w:val="es-ES_tradnl"/>
      </w:rPr>
    </w:pPr>
  </w:p>
  <w:p w14:paraId="3CD48807" w14:textId="77777777" w:rsidR="00F03F75" w:rsidRDefault="00F03F75" w:rsidP="00F03F75">
    <w:pPr>
      <w:pStyle w:val="Encabezado"/>
      <w:snapToGrid w:val="0"/>
      <w:ind w:left="118" w:right="118"/>
      <w:jc w:val="center"/>
      <w:rPr>
        <w:rFonts w:ascii="Arial" w:eastAsia="Andale Sans UI" w:hAnsi="Arial" w:cs="Arial"/>
        <w:b/>
        <w:bCs/>
        <w:sz w:val="22"/>
        <w:szCs w:val="22"/>
        <w:lang w:val="es-CO"/>
      </w:rPr>
    </w:pPr>
    <w:r>
      <w:rPr>
        <w:rFonts w:ascii="Arial" w:eastAsia="Andale Sans UI" w:hAnsi="Arial" w:cs="Arial"/>
        <w:b/>
        <w:bCs/>
      </w:rPr>
      <w:t xml:space="preserve">RESOLUCIÓN No. </w:t>
    </w:r>
    <w:r>
      <w:rPr>
        <w:rFonts w:ascii="Arial" w:eastAsia="Andale Sans UI" w:hAnsi="Arial" w:cs="Arial"/>
        <w:b/>
        <w:bCs/>
        <w:lang w:val="es-CO"/>
      </w:rPr>
      <w:t>SSPD - *RAD_S* DEL *F_RAD_S*</w:t>
    </w:r>
  </w:p>
  <w:p w14:paraId="407339ED" w14:textId="77777777" w:rsidR="00F03F75" w:rsidRDefault="00F03F75" w:rsidP="00F03F75">
    <w:pPr>
      <w:pStyle w:val="Encabezado"/>
      <w:snapToGrid w:val="0"/>
      <w:jc w:val="center"/>
      <w:rPr>
        <w:rFonts w:ascii="Arial" w:eastAsia="Andale Sans UI" w:hAnsi="Arial" w:cs="Arial"/>
        <w:b/>
        <w:bCs/>
        <w:sz w:val="22"/>
        <w:szCs w:val="22"/>
        <w:lang w:val="es-CO"/>
      </w:rPr>
    </w:pPr>
  </w:p>
  <w:p w14:paraId="1F821A95" w14:textId="6B846C67" w:rsidR="00F03F75" w:rsidRDefault="00F03F75" w:rsidP="00F03F75">
    <w:pPr>
      <w:pStyle w:val="Encabezado"/>
      <w:tabs>
        <w:tab w:val="center" w:pos="4252"/>
        <w:tab w:val="right" w:pos="8504"/>
      </w:tabs>
      <w:snapToGrid w:val="0"/>
      <w:ind w:left="-70"/>
      <w:jc w:val="center"/>
    </w:pPr>
    <w:r>
      <w:rPr>
        <w:rFonts w:ascii="Arial" w:eastAsia="Arial" w:hAnsi="Arial" w:cs="Arial"/>
        <w:b/>
        <w:bCs/>
        <w:sz w:val="22"/>
        <w:szCs w:val="22"/>
      </w:rPr>
      <w:t>“</w:t>
    </w:r>
    <w:r>
      <w:rPr>
        <w:rFonts w:ascii="Arial" w:eastAsia="Andale Sans UI" w:hAnsi="Arial" w:cs="Arial"/>
        <w:b/>
        <w:bCs/>
        <w:sz w:val="22"/>
        <w:szCs w:val="22"/>
      </w:rPr>
      <w:t xml:space="preserve">Por la cual se </w:t>
    </w:r>
    <w:r w:rsidR="0021326C">
      <w:rPr>
        <w:rFonts w:ascii="Arial" w:eastAsia="Andale Sans UI" w:hAnsi="Arial" w:cs="Arial"/>
        <w:b/>
        <w:bCs/>
        <w:sz w:val="22"/>
        <w:szCs w:val="22"/>
      </w:rPr>
      <w:t>adiciona un parágrafo transitorio al artículo 12 de la Resolución SSPD No. 20211000555175 del 05-10-2021</w:t>
    </w:r>
    <w:r>
      <w:rPr>
        <w:rFonts w:ascii="Arial" w:eastAsia="Andale Sans UI" w:hAnsi="Arial" w:cs="Arial"/>
        <w:b/>
        <w:bCs/>
        <w:sz w:val="22"/>
        <w:szCs w:val="22"/>
      </w:rPr>
      <w:t>”</w:t>
    </w:r>
  </w:p>
  <w:p w14:paraId="5D4285AB" w14:textId="77777777" w:rsidR="00C04C12" w:rsidRDefault="00C04C12">
    <w:pPr>
      <w:pStyle w:val="Encabezado"/>
      <w:tabs>
        <w:tab w:val="left" w:pos="715"/>
      </w:tabs>
      <w:snapToGrid w:val="0"/>
      <w:jc w:val="center"/>
    </w:pPr>
  </w:p>
  <w:p w14:paraId="5C0ECC28" w14:textId="5B8FFEB7" w:rsidR="00C04C12" w:rsidRDefault="00C04C12">
    <w:pPr>
      <w:pStyle w:val="Encabezado"/>
      <w:jc w:val="right"/>
    </w:pPr>
    <w:r>
      <w:rPr>
        <w:rStyle w:val="Nmerodepgina"/>
        <w:rFonts w:ascii="Arial" w:hAnsi="Arial" w:cs="Arial"/>
        <w:bCs/>
        <w:iCs/>
        <w:sz w:val="18"/>
        <w:szCs w:val="16"/>
      </w:rPr>
      <w:t xml:space="preserve">Página </w:t>
    </w:r>
    <w:r>
      <w:rPr>
        <w:rStyle w:val="Nmerodepgina"/>
        <w:rFonts w:cs="Arial"/>
        <w:bCs/>
        <w:iCs/>
        <w:sz w:val="18"/>
        <w:szCs w:val="16"/>
      </w:rPr>
      <w:fldChar w:fldCharType="begin"/>
    </w:r>
    <w:r>
      <w:rPr>
        <w:rStyle w:val="Nmerodepgina"/>
        <w:rFonts w:cs="Arial"/>
        <w:bCs/>
        <w:iCs/>
        <w:sz w:val="18"/>
        <w:szCs w:val="16"/>
      </w:rPr>
      <w:instrText xml:space="preserve"> PAGE </w:instrText>
    </w:r>
    <w:r>
      <w:rPr>
        <w:rStyle w:val="Nmerodepgina"/>
        <w:rFonts w:cs="Arial"/>
        <w:bCs/>
        <w:iCs/>
        <w:sz w:val="18"/>
        <w:szCs w:val="16"/>
      </w:rPr>
      <w:fldChar w:fldCharType="separate"/>
    </w:r>
    <w:r w:rsidR="003B12EE">
      <w:rPr>
        <w:rStyle w:val="Nmerodepgina"/>
        <w:rFonts w:cs="Arial"/>
        <w:bCs/>
        <w:iCs/>
        <w:noProof/>
        <w:sz w:val="18"/>
        <w:szCs w:val="16"/>
      </w:rPr>
      <w:t>1</w:t>
    </w:r>
    <w:r>
      <w:rPr>
        <w:rStyle w:val="Nmerodepgina"/>
        <w:rFonts w:cs="Arial"/>
        <w:bCs/>
        <w:iCs/>
        <w:sz w:val="18"/>
        <w:szCs w:val="16"/>
      </w:rPr>
      <w:fldChar w:fldCharType="end"/>
    </w:r>
    <w:r>
      <w:rPr>
        <w:rStyle w:val="Nmerodepgina"/>
        <w:rFonts w:ascii="Arial" w:hAnsi="Arial" w:cs="Arial"/>
        <w:bCs/>
        <w:iCs/>
        <w:sz w:val="18"/>
        <w:szCs w:val="16"/>
      </w:rPr>
      <w:t xml:space="preserve"> de </w:t>
    </w:r>
    <w:r>
      <w:rPr>
        <w:rStyle w:val="Nmerodepgina"/>
        <w:rFonts w:cs="Arial"/>
        <w:bCs/>
        <w:iCs/>
        <w:sz w:val="18"/>
        <w:szCs w:val="16"/>
      </w:rPr>
      <w:fldChar w:fldCharType="begin"/>
    </w:r>
    <w:r>
      <w:rPr>
        <w:rStyle w:val="Nmerodepgina"/>
        <w:rFonts w:cs="Arial"/>
        <w:bCs/>
        <w:iCs/>
        <w:sz w:val="18"/>
        <w:szCs w:val="16"/>
      </w:rPr>
      <w:instrText xml:space="preserve"> NUMPAGES \* ARABIC </w:instrText>
    </w:r>
    <w:r>
      <w:rPr>
        <w:rStyle w:val="Nmerodepgina"/>
        <w:rFonts w:cs="Arial"/>
        <w:bCs/>
        <w:iCs/>
        <w:sz w:val="18"/>
        <w:szCs w:val="16"/>
      </w:rPr>
      <w:fldChar w:fldCharType="separate"/>
    </w:r>
    <w:r w:rsidR="003B12EE">
      <w:rPr>
        <w:rStyle w:val="Nmerodepgina"/>
        <w:rFonts w:cs="Arial"/>
        <w:bCs/>
        <w:iCs/>
        <w:noProof/>
        <w:sz w:val="18"/>
        <w:szCs w:val="16"/>
      </w:rPr>
      <w:t>2</w:t>
    </w:r>
    <w:r>
      <w:rPr>
        <w:rStyle w:val="Nmerodepgina"/>
        <w:rFonts w:cs="Arial"/>
        <w:bCs/>
        <w:iCs/>
        <w:sz w:val="18"/>
        <w:szCs w:val="16"/>
      </w:rPr>
      <w:fldChar w:fldCharType="end"/>
    </w: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DC2"/>
    <w:rsid w:val="000A3914"/>
    <w:rsid w:val="001E024B"/>
    <w:rsid w:val="001F6018"/>
    <w:rsid w:val="0021326C"/>
    <w:rsid w:val="00243A52"/>
    <w:rsid w:val="0031313D"/>
    <w:rsid w:val="00324AD8"/>
    <w:rsid w:val="003301F7"/>
    <w:rsid w:val="00332309"/>
    <w:rsid w:val="003B12EE"/>
    <w:rsid w:val="003D0560"/>
    <w:rsid w:val="003D734F"/>
    <w:rsid w:val="004912D8"/>
    <w:rsid w:val="00494309"/>
    <w:rsid w:val="0050249B"/>
    <w:rsid w:val="005034AE"/>
    <w:rsid w:val="005B517E"/>
    <w:rsid w:val="005D7D5B"/>
    <w:rsid w:val="006042AE"/>
    <w:rsid w:val="00670C3A"/>
    <w:rsid w:val="0068552C"/>
    <w:rsid w:val="006A549D"/>
    <w:rsid w:val="006C5B17"/>
    <w:rsid w:val="006E0994"/>
    <w:rsid w:val="006E13B2"/>
    <w:rsid w:val="00765EB8"/>
    <w:rsid w:val="008116E5"/>
    <w:rsid w:val="008C2B93"/>
    <w:rsid w:val="0095087C"/>
    <w:rsid w:val="009540DB"/>
    <w:rsid w:val="009B731E"/>
    <w:rsid w:val="00A121CF"/>
    <w:rsid w:val="00A1388F"/>
    <w:rsid w:val="00A17407"/>
    <w:rsid w:val="00A800A1"/>
    <w:rsid w:val="00AE6A67"/>
    <w:rsid w:val="00B4077B"/>
    <w:rsid w:val="00C04C12"/>
    <w:rsid w:val="00C269D3"/>
    <w:rsid w:val="00C57147"/>
    <w:rsid w:val="00CA32E0"/>
    <w:rsid w:val="00CD5DC2"/>
    <w:rsid w:val="00CE5533"/>
    <w:rsid w:val="00CF0DC4"/>
    <w:rsid w:val="00D55679"/>
    <w:rsid w:val="00D8104C"/>
    <w:rsid w:val="00EB745D"/>
    <w:rsid w:val="00F03F75"/>
    <w:rsid w:val="00F44371"/>
    <w:rsid w:val="00F60113"/>
    <w:rsid w:val="00FF6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FD4299"/>
  <w15:chartTrackingRefBased/>
  <w15:docId w15:val="{EF6DF1A4-2C36-432F-8EA6-B77622DCA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val="es-ES" w:eastAsia="zh-CN"/>
    </w:rPr>
  </w:style>
  <w:style w:type="paragraph" w:styleId="Ttulo1">
    <w:name w:val="heading 1"/>
    <w:basedOn w:val="Normal"/>
    <w:next w:val="Normal"/>
    <w:link w:val="Ttulo1Car"/>
    <w:uiPriority w:val="9"/>
    <w:qFormat/>
    <w:rsid w:val="00F03F75"/>
    <w:pPr>
      <w:keepNext/>
      <w:spacing w:before="240" w:after="60"/>
      <w:outlineLvl w:val="0"/>
    </w:pPr>
    <w:rPr>
      <w:rFonts w:ascii="Calibri Light" w:hAnsi="Calibri Light"/>
      <w:b/>
      <w:bCs/>
      <w:kern w:val="32"/>
      <w:sz w:val="32"/>
      <w:szCs w:val="32"/>
    </w:rPr>
  </w:style>
  <w:style w:type="paragraph" w:styleId="Ttulo2">
    <w:name w:val="heading 2"/>
    <w:basedOn w:val="Normal"/>
    <w:next w:val="Normal"/>
    <w:link w:val="Ttulo2Car"/>
    <w:uiPriority w:val="9"/>
    <w:semiHidden/>
    <w:unhideWhenUsed/>
    <w:qFormat/>
    <w:rsid w:val="00F03F75"/>
    <w:pPr>
      <w:keepNext/>
      <w:spacing w:before="240" w:after="60"/>
      <w:outlineLvl w:val="1"/>
    </w:pPr>
    <w:rPr>
      <w:rFonts w:ascii="Calibri Light" w:hAnsi="Calibri Light"/>
      <w:b/>
      <w:bCs/>
      <w:i/>
      <w:iCs/>
      <w:sz w:val="28"/>
      <w:szCs w:val="28"/>
    </w:rPr>
  </w:style>
  <w:style w:type="paragraph" w:styleId="Ttulo3">
    <w:name w:val="heading 3"/>
    <w:basedOn w:val="Normal"/>
    <w:next w:val="Normal"/>
    <w:qFormat/>
    <w:pPr>
      <w:keepNext/>
      <w:numPr>
        <w:ilvl w:val="2"/>
        <w:numId w:val="1"/>
      </w:numPr>
      <w:spacing w:before="240" w:after="60"/>
      <w:outlineLvl w:val="2"/>
    </w:pPr>
    <w:rPr>
      <w:rFonts w:ascii="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Fuentedeprrafopredeter6">
    <w:name w:val="Fuente de párrafo predeter.6"/>
  </w:style>
  <w:style w:type="character" w:customStyle="1" w:styleId="Fuentedeprrafopredeter5">
    <w:name w:val="Fuente de párrafo predeter.5"/>
  </w:style>
  <w:style w:type="character" w:customStyle="1" w:styleId="Fuentedeprrafopredeter4">
    <w:name w:val="Fuente de párrafo predeter.4"/>
  </w:style>
  <w:style w:type="character" w:customStyle="1" w:styleId="Fuentedeprrafopredeter3">
    <w:name w:val="Fuente de párrafo predeter.3"/>
  </w:style>
  <w:style w:type="character" w:customStyle="1" w:styleId="DefaultParagraphFont1">
    <w:name w:val="Default Paragraph Font1"/>
  </w:style>
  <w:style w:type="character" w:customStyle="1" w:styleId="Fuentedeprrafopredeter2">
    <w:name w:val="Fuente de párrafo predeter.2"/>
  </w:style>
  <w:style w:type="character" w:customStyle="1" w:styleId="Fuentedeprrafopredeter1">
    <w:name w:val="Fuente de párrafo predeter.1"/>
  </w:style>
  <w:style w:type="character" w:styleId="Hipervnculo">
    <w:name w:val="Hyperlink"/>
    <w:rPr>
      <w:color w:val="0000FF"/>
      <w:u w:val="single"/>
    </w:rPr>
  </w:style>
  <w:style w:type="character" w:styleId="Nmerodepgina">
    <w:name w:val="page number"/>
    <w:basedOn w:val="Fuentedeprrafopredeter1"/>
  </w:style>
  <w:style w:type="character" w:customStyle="1" w:styleId="CarCar1">
    <w:name w:val="Car Car1"/>
    <w:rPr>
      <w:sz w:val="24"/>
      <w:szCs w:val="24"/>
      <w:lang w:val="es-ES"/>
    </w:rPr>
  </w:style>
  <w:style w:type="character" w:customStyle="1" w:styleId="CarCar">
    <w:name w:val="Car Car"/>
    <w:rPr>
      <w:rFonts w:ascii="Tahoma" w:hAnsi="Tahoma" w:cs="Tahoma"/>
      <w:sz w:val="16"/>
      <w:szCs w:val="16"/>
      <w:lang w:val="es-ES"/>
    </w:rPr>
  </w:style>
  <w:style w:type="character" w:customStyle="1" w:styleId="Absatz-Standardschriftart">
    <w:name w:val="Absatz-Standardschriftart"/>
  </w:style>
  <w:style w:type="character" w:customStyle="1" w:styleId="tl8wme">
    <w:name w:val="tl8wme"/>
  </w:style>
  <w:style w:type="character" w:customStyle="1" w:styleId="TextodegloboCar">
    <w:name w:val="Texto de globo Car"/>
    <w:rPr>
      <w:rFonts w:ascii="Segoe UI" w:hAnsi="Segoe UI" w:cs="Segoe UI"/>
      <w:sz w:val="18"/>
      <w:szCs w:val="18"/>
      <w:lang w:val="es-ES" w:eastAsia="zh-CN"/>
    </w:rPr>
  </w:style>
  <w:style w:type="character" w:customStyle="1" w:styleId="apple-converted-space">
    <w:name w:val="apple-converted-space"/>
  </w:style>
  <w:style w:type="paragraph" w:customStyle="1" w:styleId="Ttulo10">
    <w:name w:val="Título1"/>
    <w:basedOn w:val="Normal"/>
    <w:next w:val="Textoindependiente"/>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pPr>
      <w:suppressLineNumbers/>
    </w:pPr>
    <w:rPr>
      <w:rFonts w:cs="Tahoma"/>
    </w:rPr>
  </w:style>
  <w:style w:type="paragraph" w:customStyle="1" w:styleId="Encabezado6">
    <w:name w:val="Encabezado6"/>
    <w:basedOn w:val="Normal"/>
    <w:next w:val="Textoindependiente"/>
    <w:pPr>
      <w:keepNext/>
      <w:spacing w:before="240" w:after="120"/>
    </w:pPr>
    <w:rPr>
      <w:rFonts w:ascii="Liberation Sans" w:eastAsia="Microsoft YaHei" w:hAnsi="Liberation Sans" w:cs="Mangal"/>
      <w:sz w:val="28"/>
      <w:szCs w:val="28"/>
    </w:rPr>
  </w:style>
  <w:style w:type="paragraph" w:customStyle="1" w:styleId="Descripcin4">
    <w:name w:val="Descripción4"/>
    <w:basedOn w:val="Normal"/>
    <w:pPr>
      <w:suppressLineNumbers/>
      <w:spacing w:before="120" w:after="120"/>
    </w:pPr>
    <w:rPr>
      <w:rFonts w:cs="Mangal"/>
      <w:i/>
      <w:iCs/>
    </w:rPr>
  </w:style>
  <w:style w:type="paragraph" w:customStyle="1" w:styleId="Encabezado5">
    <w:name w:val="Encabezado5"/>
    <w:basedOn w:val="Normal"/>
    <w:next w:val="Textoindependiente"/>
    <w:pPr>
      <w:keepNext/>
      <w:spacing w:before="240" w:after="120"/>
    </w:pPr>
    <w:rPr>
      <w:rFonts w:ascii="Liberation Sans" w:eastAsia="Microsoft YaHei" w:hAnsi="Liberation Sans" w:cs="Mangal"/>
      <w:sz w:val="28"/>
      <w:szCs w:val="28"/>
    </w:rPr>
  </w:style>
  <w:style w:type="paragraph" w:customStyle="1" w:styleId="Descripcin3">
    <w:name w:val="Descripción3"/>
    <w:basedOn w:val="Normal"/>
    <w:pPr>
      <w:suppressLineNumbers/>
      <w:spacing w:before="120" w:after="120"/>
    </w:pPr>
    <w:rPr>
      <w:rFonts w:cs="Mangal"/>
      <w:i/>
      <w:iCs/>
    </w:rPr>
  </w:style>
  <w:style w:type="paragraph" w:customStyle="1" w:styleId="Encabezado4">
    <w:name w:val="Encabezado4"/>
    <w:basedOn w:val="Normal"/>
    <w:next w:val="Textoindependiente"/>
    <w:pPr>
      <w:keepNext/>
      <w:spacing w:before="240" w:after="120"/>
    </w:pPr>
    <w:rPr>
      <w:rFonts w:ascii="Liberation Sans" w:eastAsia="Microsoft YaHei" w:hAnsi="Liberation Sans" w:cs="Mangal"/>
      <w:sz w:val="28"/>
      <w:szCs w:val="28"/>
    </w:rPr>
  </w:style>
  <w:style w:type="paragraph" w:customStyle="1" w:styleId="Descripcin2">
    <w:name w:val="Descripción2"/>
    <w:basedOn w:val="Normal"/>
    <w:pPr>
      <w:suppressLineNumbers/>
      <w:spacing w:before="120" w:after="120"/>
    </w:pPr>
    <w:rPr>
      <w:rFonts w:cs="Mangal"/>
      <w:i/>
      <w:iCs/>
    </w:rPr>
  </w:style>
  <w:style w:type="paragraph" w:customStyle="1" w:styleId="Encabezado3">
    <w:name w:val="Encabezado3"/>
    <w:basedOn w:val="Normal"/>
    <w:next w:val="Textoindependiente"/>
    <w:pPr>
      <w:keepNext/>
      <w:spacing w:before="240" w:after="120"/>
    </w:pPr>
    <w:rPr>
      <w:rFonts w:ascii="Liberation Sans" w:eastAsia="Microsoft YaHei" w:hAnsi="Liberation Sans" w:cs="Mangal"/>
      <w:sz w:val="28"/>
      <w:szCs w:val="28"/>
    </w:rPr>
  </w:style>
  <w:style w:type="paragraph" w:customStyle="1" w:styleId="Descripcin1">
    <w:name w:val="Descripción1"/>
    <w:basedOn w:val="Normal"/>
    <w:pPr>
      <w:suppressLineNumbers/>
      <w:spacing w:before="120" w:after="120"/>
    </w:pPr>
    <w:rPr>
      <w:rFonts w:cs="Mangal"/>
      <w:i/>
      <w:iCs/>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customStyle="1" w:styleId="Etiqueta">
    <w:name w:val="Etiqueta"/>
    <w:basedOn w:val="Normal"/>
    <w:pPr>
      <w:suppressLineNumbers/>
      <w:spacing w:before="120" w:after="120"/>
    </w:pPr>
    <w:rPr>
      <w:rFonts w:cs="Tahoma"/>
      <w:i/>
      <w:iCs/>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style>
  <w:style w:type="paragraph" w:styleId="Piedepgina">
    <w:name w:val="footer"/>
    <w:basedOn w:val="Normal"/>
    <w:link w:val="PiedepginaCar"/>
  </w:style>
  <w:style w:type="paragraph" w:customStyle="1" w:styleId="Textodebloque1">
    <w:name w:val="Texto de bloque1"/>
    <w:basedOn w:val="Normal"/>
    <w:pPr>
      <w:widowControl w:val="0"/>
      <w:ind w:left="120" w:right="-160"/>
      <w:jc w:val="both"/>
    </w:pPr>
    <w:rPr>
      <w:rFonts w:ascii="Arial" w:hAnsi="Arial" w:cs="Arial"/>
      <w:bCs/>
      <w:sz w:val="22"/>
      <w:lang w:val="es-CO"/>
    </w:rPr>
  </w:style>
  <w:style w:type="paragraph" w:customStyle="1" w:styleId="BalloonText1">
    <w:name w:val="Balloon Text1"/>
    <w:basedOn w:val="Normal"/>
    <w:rPr>
      <w:rFonts w:ascii="Tahoma" w:hAnsi="Tahoma" w:cs="Tahoma"/>
      <w:sz w:val="16"/>
      <w:szCs w:val="16"/>
    </w:rPr>
  </w:style>
  <w:style w:type="paragraph" w:customStyle="1" w:styleId="Contenidodelmarco">
    <w:name w:val="Contenido del marco"/>
    <w:basedOn w:val="Normal"/>
  </w:style>
  <w:style w:type="paragraph" w:styleId="Textodeglobo">
    <w:name w:val="Balloon Text"/>
    <w:basedOn w:val="Normal"/>
    <w:rPr>
      <w:rFonts w:ascii="Segoe UI" w:hAnsi="Segoe UI" w:cs="Segoe UI"/>
      <w:sz w:val="18"/>
      <w:szCs w:val="18"/>
    </w:rPr>
  </w:style>
  <w:style w:type="paragraph" w:styleId="NormalWeb">
    <w:name w:val="Normal (Web)"/>
    <w:basedOn w:val="Normal"/>
    <w:pPr>
      <w:suppressAutoHyphens w:val="0"/>
      <w:spacing w:before="280" w:after="119"/>
    </w:pPr>
    <w:rPr>
      <w:lang w:val="es-CO"/>
    </w:rPr>
  </w:style>
  <w:style w:type="paragraph" w:customStyle="1" w:styleId="Standard">
    <w:name w:val="Standard"/>
    <w:rsid w:val="00B4077B"/>
    <w:pPr>
      <w:suppressAutoHyphens/>
      <w:autoSpaceDN w:val="0"/>
      <w:spacing w:after="160" w:line="254" w:lineRule="auto"/>
    </w:pPr>
    <w:rPr>
      <w:rFonts w:ascii="Calibri" w:eastAsia="Calibri" w:hAnsi="Calibri"/>
      <w:kern w:val="3"/>
      <w:sz w:val="22"/>
      <w:szCs w:val="22"/>
      <w:lang w:eastAsia="zh-CN"/>
    </w:rPr>
  </w:style>
  <w:style w:type="character" w:customStyle="1" w:styleId="Ttulo1Car">
    <w:name w:val="Título 1 Car"/>
    <w:link w:val="Ttulo1"/>
    <w:uiPriority w:val="9"/>
    <w:rsid w:val="00F03F75"/>
    <w:rPr>
      <w:rFonts w:ascii="Calibri Light" w:eastAsia="Times New Roman" w:hAnsi="Calibri Light" w:cs="Times New Roman"/>
      <w:b/>
      <w:bCs/>
      <w:kern w:val="32"/>
      <w:sz w:val="32"/>
      <w:szCs w:val="32"/>
      <w:lang w:val="es-ES" w:eastAsia="zh-CN"/>
    </w:rPr>
  </w:style>
  <w:style w:type="character" w:customStyle="1" w:styleId="Ttulo2Car">
    <w:name w:val="Título 2 Car"/>
    <w:link w:val="Ttulo2"/>
    <w:uiPriority w:val="9"/>
    <w:semiHidden/>
    <w:rsid w:val="00F03F75"/>
    <w:rPr>
      <w:rFonts w:ascii="Calibri Light" w:eastAsia="Times New Roman" w:hAnsi="Calibri Light" w:cs="Times New Roman"/>
      <w:b/>
      <w:bCs/>
      <w:i/>
      <w:iCs/>
      <w:sz w:val="28"/>
      <w:szCs w:val="28"/>
      <w:lang w:val="es-ES" w:eastAsia="zh-CN"/>
    </w:rPr>
  </w:style>
  <w:style w:type="paragraph" w:styleId="Sangradetextonormal">
    <w:name w:val="Body Text Indent"/>
    <w:basedOn w:val="Normal"/>
    <w:link w:val="SangradetextonormalCar"/>
    <w:rsid w:val="00F03F75"/>
    <w:pPr>
      <w:spacing w:after="120"/>
      <w:ind w:left="283"/>
    </w:pPr>
  </w:style>
  <w:style w:type="character" w:customStyle="1" w:styleId="SangradetextonormalCar">
    <w:name w:val="Sangría de texto normal Car"/>
    <w:link w:val="Sangradetextonormal"/>
    <w:rsid w:val="00F03F75"/>
    <w:rPr>
      <w:sz w:val="24"/>
      <w:szCs w:val="24"/>
      <w:lang w:val="es-ES" w:eastAsia="zh-CN"/>
    </w:rPr>
  </w:style>
  <w:style w:type="character" w:customStyle="1" w:styleId="PiedepginaCar">
    <w:name w:val="Pie de página Car"/>
    <w:link w:val="Piedepgina"/>
    <w:rsid w:val="00F03F75"/>
    <w:rPr>
      <w:sz w:val="24"/>
      <w:szCs w:val="24"/>
      <w:lang w:val="es-ES" w:eastAsia="zh-CN"/>
    </w:rPr>
  </w:style>
  <w:style w:type="character" w:styleId="Refdecomentario">
    <w:name w:val="annotation reference"/>
    <w:basedOn w:val="Fuentedeprrafopredeter"/>
    <w:uiPriority w:val="99"/>
    <w:semiHidden/>
    <w:unhideWhenUsed/>
    <w:rsid w:val="006C5B17"/>
    <w:rPr>
      <w:sz w:val="16"/>
      <w:szCs w:val="16"/>
    </w:rPr>
  </w:style>
  <w:style w:type="paragraph" w:styleId="Textocomentario">
    <w:name w:val="annotation text"/>
    <w:basedOn w:val="Normal"/>
    <w:link w:val="TextocomentarioCar"/>
    <w:uiPriority w:val="99"/>
    <w:semiHidden/>
    <w:unhideWhenUsed/>
    <w:rsid w:val="006C5B17"/>
    <w:rPr>
      <w:sz w:val="20"/>
      <w:szCs w:val="20"/>
    </w:rPr>
  </w:style>
  <w:style w:type="character" w:customStyle="1" w:styleId="TextocomentarioCar">
    <w:name w:val="Texto comentario Car"/>
    <w:basedOn w:val="Fuentedeprrafopredeter"/>
    <w:link w:val="Textocomentario"/>
    <w:uiPriority w:val="99"/>
    <w:semiHidden/>
    <w:rsid w:val="006C5B17"/>
    <w:rPr>
      <w:lang w:val="es-ES" w:eastAsia="zh-CN"/>
    </w:rPr>
  </w:style>
  <w:style w:type="paragraph" w:styleId="Asuntodelcomentario">
    <w:name w:val="annotation subject"/>
    <w:basedOn w:val="Textocomentario"/>
    <w:next w:val="Textocomentario"/>
    <w:link w:val="AsuntodelcomentarioCar"/>
    <w:uiPriority w:val="99"/>
    <w:semiHidden/>
    <w:unhideWhenUsed/>
    <w:rsid w:val="006C5B17"/>
    <w:rPr>
      <w:b/>
      <w:bCs/>
    </w:rPr>
  </w:style>
  <w:style w:type="character" w:customStyle="1" w:styleId="AsuntodelcomentarioCar">
    <w:name w:val="Asunto del comentario Car"/>
    <w:basedOn w:val="TextocomentarioCar"/>
    <w:link w:val="Asuntodelcomentario"/>
    <w:uiPriority w:val="99"/>
    <w:semiHidden/>
    <w:rsid w:val="006C5B17"/>
    <w:rPr>
      <w:b/>
      <w:bCs/>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90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superservicios.gov.co" TargetMode="External"/><Relationship Id="rId1" Type="http://schemas.openxmlformats.org/officeDocument/2006/relationships/hyperlink" Target="mailto:sspd@superservicios.gov.c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3038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*DEPE_CODI*</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*DEPE_CODI*</dc:title>
  <dc:subject/>
  <dc:creator>mquinche</dc:creator>
  <cp:keywords/>
  <cp:lastModifiedBy>Luisa Fernanda Camargo Sanchez</cp:lastModifiedBy>
  <cp:revision>3</cp:revision>
  <cp:lastPrinted>2019-04-17T09:41:00Z</cp:lastPrinted>
  <dcterms:created xsi:type="dcterms:W3CDTF">2022-04-04T20:39:00Z</dcterms:created>
  <dcterms:modified xsi:type="dcterms:W3CDTF">2022-04-04T20:39:00Z</dcterms:modified>
</cp:coreProperties>
</file>